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080DD" w14:textId="67E27209" w:rsidR="00F95260" w:rsidRPr="00FA6234" w:rsidRDefault="00FE1BC7" w:rsidP="002A5658">
      <w:pPr>
        <w:pStyle w:val="Standard"/>
        <w:spacing w:after="240"/>
        <w:jc w:val="center"/>
        <w:rPr>
          <w:b/>
          <w:bCs/>
          <w:color w:val="28B2A2"/>
          <w:sz w:val="28"/>
          <w:szCs w:val="28"/>
          <w:lang w:val="fr-BE"/>
        </w:rPr>
      </w:pPr>
      <w:r w:rsidRPr="00FA6234">
        <w:rPr>
          <w:b/>
          <w:bCs/>
          <w:color w:val="28B2A2"/>
          <w:sz w:val="28"/>
          <w:szCs w:val="28"/>
          <w:lang w:val="fr-BE"/>
        </w:rPr>
        <w:t>Comité Exécutif</w:t>
      </w:r>
    </w:p>
    <w:p w14:paraId="31496DF9" w14:textId="3490141E" w:rsidR="002A5658" w:rsidRPr="00FA6234" w:rsidRDefault="00315580" w:rsidP="002A5658">
      <w:pPr>
        <w:pStyle w:val="Standard"/>
        <w:spacing w:after="240"/>
        <w:jc w:val="center"/>
        <w:rPr>
          <w:b/>
          <w:bCs/>
          <w:color w:val="28B2A2"/>
          <w:sz w:val="28"/>
          <w:szCs w:val="28"/>
          <w:lang w:val="fr-BE"/>
        </w:rPr>
      </w:pPr>
      <w:r>
        <w:rPr>
          <w:b/>
          <w:bCs/>
          <w:color w:val="28B2A2"/>
          <w:sz w:val="28"/>
          <w:szCs w:val="28"/>
          <w:lang w:val="fr-BE"/>
        </w:rPr>
        <w:t>Procès</w:t>
      </w:r>
      <w:r w:rsidR="002A5658" w:rsidRPr="00FA6234">
        <w:rPr>
          <w:b/>
          <w:bCs/>
          <w:color w:val="28B2A2"/>
          <w:sz w:val="28"/>
          <w:szCs w:val="28"/>
          <w:lang w:val="fr-BE"/>
        </w:rPr>
        <w:t>-verbal</w:t>
      </w:r>
    </w:p>
    <w:p w14:paraId="63791065" w14:textId="2348831F" w:rsidR="00B24BBC" w:rsidRPr="00FA6234" w:rsidRDefault="00D3177A" w:rsidP="002A5658">
      <w:pPr>
        <w:spacing w:after="240" w:line="240" w:lineRule="auto"/>
        <w:jc w:val="center"/>
        <w:rPr>
          <w:rFonts w:ascii="Calibri" w:hAnsi="Calibri" w:cs="Times New Roman"/>
          <w:b/>
          <w:lang w:eastAsia="en-GB"/>
        </w:rPr>
      </w:pPr>
      <w:bookmarkStart w:id="0" w:name="_Hlk112407879"/>
      <w:bookmarkStart w:id="1" w:name="_Hlk120110376"/>
      <w:r w:rsidRPr="00FA6234">
        <w:rPr>
          <w:rFonts w:ascii="Calibri" w:hAnsi="Calibri" w:cs="Times New Roman"/>
          <w:b/>
          <w:lang w:eastAsia="en-GB"/>
        </w:rPr>
        <w:t>V</w:t>
      </w:r>
      <w:r w:rsidR="00712846" w:rsidRPr="00FA6234">
        <w:rPr>
          <w:rFonts w:ascii="Calibri" w:hAnsi="Calibri" w:cs="Times New Roman"/>
          <w:b/>
          <w:lang w:eastAsia="en-GB"/>
        </w:rPr>
        <w:t>end</w:t>
      </w:r>
      <w:r w:rsidRPr="00FA6234">
        <w:rPr>
          <w:rFonts w:ascii="Calibri" w:hAnsi="Calibri" w:cs="Times New Roman"/>
          <w:b/>
          <w:lang w:eastAsia="en-GB"/>
        </w:rPr>
        <w:t>redi</w:t>
      </w:r>
      <w:r w:rsidR="00712846" w:rsidRPr="00FA6234">
        <w:rPr>
          <w:rFonts w:ascii="Calibri" w:hAnsi="Calibri" w:cs="Times New Roman"/>
          <w:b/>
          <w:lang w:eastAsia="en-GB"/>
        </w:rPr>
        <w:t xml:space="preserve"> 3 juillet 2026 </w:t>
      </w:r>
      <w:r w:rsidR="00B24BBC" w:rsidRPr="00FA6234">
        <w:rPr>
          <w:rFonts w:ascii="Calibri" w:hAnsi="Calibri" w:cs="Times New Roman"/>
          <w:b/>
          <w:lang w:eastAsia="en-GB"/>
        </w:rPr>
        <w:t>(</w:t>
      </w:r>
      <w:r w:rsidR="00BA06E6" w:rsidRPr="00FA6234">
        <w:rPr>
          <w:rFonts w:ascii="Calibri" w:hAnsi="Calibri" w:cs="Times New Roman"/>
          <w:b/>
          <w:lang w:eastAsia="en-GB"/>
        </w:rPr>
        <w:t xml:space="preserve">10 </w:t>
      </w:r>
      <w:r w:rsidR="00B24BBC" w:rsidRPr="00FA6234">
        <w:rPr>
          <w:rFonts w:ascii="Calibri" w:hAnsi="Calibri" w:cs="Times New Roman"/>
          <w:b/>
          <w:lang w:eastAsia="en-GB"/>
        </w:rPr>
        <w:t>h</w:t>
      </w:r>
      <w:r w:rsidR="00BA06E6" w:rsidRPr="00FA6234">
        <w:rPr>
          <w:rFonts w:ascii="Calibri" w:hAnsi="Calibri" w:cs="Times New Roman"/>
          <w:b/>
          <w:lang w:eastAsia="en-GB"/>
        </w:rPr>
        <w:t xml:space="preserve"> 00 </w:t>
      </w:r>
      <w:r w:rsidR="00B24BBC" w:rsidRPr="00FA6234">
        <w:rPr>
          <w:rFonts w:ascii="Calibri" w:hAnsi="Calibri" w:cs="Times New Roman"/>
          <w:b/>
          <w:lang w:eastAsia="en-GB"/>
        </w:rPr>
        <w:t>–</w:t>
      </w:r>
      <w:r w:rsidR="00712846" w:rsidRPr="00FA6234">
        <w:rPr>
          <w:rFonts w:ascii="Calibri" w:hAnsi="Calibri" w:cs="Times New Roman"/>
          <w:b/>
          <w:lang w:eastAsia="en-GB"/>
        </w:rPr>
        <w:t xml:space="preserve"> 12 </w:t>
      </w:r>
      <w:r w:rsidR="00B24BBC" w:rsidRPr="00FA6234">
        <w:rPr>
          <w:rFonts w:ascii="Calibri" w:hAnsi="Calibri" w:cs="Times New Roman"/>
          <w:b/>
          <w:lang w:eastAsia="en-GB"/>
        </w:rPr>
        <w:t>h 30 CEST</w:t>
      </w:r>
      <w:r w:rsidR="00B24BBC" w:rsidRPr="00FA6234">
        <w:rPr>
          <w:rFonts w:ascii="Calibri" w:eastAsia="Calibri" w:hAnsi="Calibri" w:cs="Times New Roman"/>
          <w:b/>
          <w:lang w:eastAsia="en-GB"/>
        </w:rPr>
        <w:t>)</w:t>
      </w:r>
    </w:p>
    <w:bookmarkEnd w:id="0"/>
    <w:p w14:paraId="5A5AA4A0" w14:textId="5289EAF7" w:rsidR="00A40096" w:rsidRPr="00FA6234" w:rsidRDefault="00712846" w:rsidP="002A5658">
      <w:pPr>
        <w:spacing w:after="240" w:line="240" w:lineRule="auto"/>
        <w:jc w:val="center"/>
        <w:rPr>
          <w:rFonts w:ascii="Calibri" w:hAnsi="Calibri" w:cs="Times New Roman"/>
          <w:b/>
          <w:lang w:eastAsia="en-GB"/>
        </w:rPr>
      </w:pPr>
      <w:r w:rsidRPr="00FA6234">
        <w:rPr>
          <w:rFonts w:ascii="Calibri" w:hAnsi="Calibri" w:cs="Times New Roman"/>
          <w:b/>
          <w:lang w:eastAsia="en-GB"/>
        </w:rPr>
        <w:t>Zoom</w:t>
      </w:r>
    </w:p>
    <w:bookmarkEnd w:id="1"/>
    <w:p w14:paraId="4167B081" w14:textId="0F281EB0" w:rsidR="00AE651A" w:rsidRPr="00FA6234" w:rsidRDefault="00C25E7C" w:rsidP="002A5658">
      <w:pPr>
        <w:spacing w:after="240" w:line="240" w:lineRule="auto"/>
        <w:jc w:val="center"/>
        <w:rPr>
          <w:rFonts w:ascii="Calibri" w:hAnsi="Calibri" w:cs="Times New Roman"/>
          <w:b/>
          <w:lang w:eastAsia="en-GB"/>
        </w:rPr>
      </w:pPr>
      <w:r w:rsidRPr="00FA6234">
        <w:rPr>
          <w:rFonts w:ascii="Calibri" w:hAnsi="Calibri" w:cs="Times New Roman"/>
          <w:b/>
          <w:lang w:eastAsia="en-GB"/>
        </w:rPr>
        <w:t xml:space="preserve">Interprétation en </w:t>
      </w:r>
      <w:r w:rsidR="00CB1623" w:rsidRPr="00FA6234">
        <w:rPr>
          <w:rFonts w:ascii="Calibri" w:hAnsi="Calibri" w:cs="Times New Roman"/>
          <w:b/>
          <w:lang w:eastAsia="en-GB"/>
        </w:rPr>
        <w:t>ANG</w:t>
      </w:r>
      <w:r w:rsidRPr="00FA6234">
        <w:rPr>
          <w:rFonts w:ascii="Calibri" w:hAnsi="Calibri" w:cs="Times New Roman"/>
          <w:b/>
          <w:lang w:eastAsia="en-GB"/>
        </w:rPr>
        <w:t>, ES, FR</w:t>
      </w:r>
    </w:p>
    <w:p w14:paraId="13B8A23B" w14:textId="77777777" w:rsidR="002F709F" w:rsidRPr="00FA6234" w:rsidRDefault="002F709F" w:rsidP="002A5658">
      <w:pPr>
        <w:spacing w:after="240" w:line="240" w:lineRule="auto"/>
        <w:jc w:val="center"/>
        <w:rPr>
          <w:rFonts w:ascii="Calibri" w:hAnsi="Calibri" w:cs="Times New Roman"/>
          <w:b/>
          <w:lang w:eastAsia="en-GB"/>
        </w:rPr>
      </w:pPr>
    </w:p>
    <w:p w14:paraId="5B606C70" w14:textId="4FF75BEC" w:rsidR="00F95260" w:rsidRPr="00FA6234" w:rsidRDefault="00F95260" w:rsidP="002A5658">
      <w:pPr>
        <w:pStyle w:val="Standard"/>
        <w:spacing w:after="240"/>
        <w:ind w:left="720"/>
        <w:jc w:val="both"/>
        <w:rPr>
          <w:b/>
          <w:bCs/>
          <w:color w:val="28B2A2"/>
          <w:sz w:val="24"/>
          <w:szCs w:val="24"/>
          <w:lang w:val="fr-BE"/>
        </w:rPr>
      </w:pPr>
      <w:r w:rsidRPr="00FA6234">
        <w:rPr>
          <w:b/>
          <w:bCs/>
          <w:color w:val="28B2A2"/>
          <w:sz w:val="24"/>
          <w:szCs w:val="24"/>
          <w:lang w:val="fr-BE"/>
        </w:rPr>
        <w:t>Mot de bienvenue d</w:t>
      </w:r>
      <w:r w:rsidR="00CB1623" w:rsidRPr="00FA6234">
        <w:rPr>
          <w:b/>
          <w:bCs/>
          <w:color w:val="28B2A2"/>
          <w:sz w:val="24"/>
          <w:szCs w:val="24"/>
          <w:lang w:val="fr-BE"/>
        </w:rPr>
        <w:t>e la</w:t>
      </w:r>
      <w:r w:rsidRPr="00FA6234">
        <w:rPr>
          <w:b/>
          <w:bCs/>
          <w:color w:val="28B2A2"/>
          <w:sz w:val="24"/>
          <w:szCs w:val="24"/>
          <w:lang w:val="fr-BE"/>
        </w:rPr>
        <w:t xml:space="preserve"> </w:t>
      </w:r>
      <w:r w:rsidR="001E2C90" w:rsidRPr="00FA6234">
        <w:rPr>
          <w:b/>
          <w:bCs/>
          <w:color w:val="28B2A2"/>
          <w:sz w:val="24"/>
          <w:szCs w:val="24"/>
          <w:lang w:val="fr-BE"/>
        </w:rPr>
        <w:t>Président</w:t>
      </w:r>
      <w:r w:rsidR="00CB1623" w:rsidRPr="00FA6234">
        <w:rPr>
          <w:b/>
          <w:bCs/>
          <w:color w:val="28B2A2"/>
          <w:sz w:val="24"/>
          <w:szCs w:val="24"/>
          <w:lang w:val="fr-BE"/>
        </w:rPr>
        <w:t>e</w:t>
      </w:r>
      <w:r w:rsidR="001E2C90" w:rsidRPr="00FA6234">
        <w:rPr>
          <w:b/>
          <w:bCs/>
          <w:color w:val="28B2A2"/>
          <w:sz w:val="24"/>
          <w:szCs w:val="24"/>
          <w:lang w:val="fr-BE"/>
        </w:rPr>
        <w:t xml:space="preserve">, </w:t>
      </w:r>
      <w:r w:rsidR="00E731D4" w:rsidRPr="00FA6234">
        <w:rPr>
          <w:b/>
          <w:bCs/>
          <w:color w:val="28B2A2"/>
          <w:sz w:val="24"/>
          <w:szCs w:val="24"/>
          <w:lang w:val="fr-BE"/>
        </w:rPr>
        <w:t>Yobana Bermúdez</w:t>
      </w:r>
    </w:p>
    <w:p w14:paraId="32DB1D5A" w14:textId="39F496CE" w:rsidR="00E0422A" w:rsidRPr="00FA6234" w:rsidRDefault="00E0422A" w:rsidP="002A5658">
      <w:pPr>
        <w:pStyle w:val="Standard"/>
        <w:spacing w:after="240"/>
        <w:ind w:firstLine="720"/>
        <w:jc w:val="both"/>
        <w:rPr>
          <w:color w:val="auto"/>
          <w:sz w:val="24"/>
          <w:szCs w:val="24"/>
          <w:lang w:val="fr-BE"/>
        </w:rPr>
      </w:pPr>
      <w:hyperlink r:id="rId11" w:history="1">
        <w:r w:rsidRPr="00FA6234">
          <w:rPr>
            <w:rStyle w:val="Hyperlink"/>
            <w:sz w:val="24"/>
            <w:szCs w:val="24"/>
            <w:lang w:val="fr-BE"/>
          </w:rPr>
          <w:t>Présentation</w:t>
        </w:r>
      </w:hyperlink>
      <w:r w:rsidRPr="00FA6234">
        <w:rPr>
          <w:color w:val="auto"/>
          <w:sz w:val="24"/>
          <w:szCs w:val="24"/>
          <w:lang w:val="fr-BE"/>
        </w:rPr>
        <w:t xml:space="preserve"> </w:t>
      </w:r>
    </w:p>
    <w:p w14:paraId="37E0960E" w14:textId="3B7A03AF" w:rsidR="006A3CDB" w:rsidRPr="00FA6234" w:rsidRDefault="000A10C7" w:rsidP="002A5658">
      <w:pPr>
        <w:pStyle w:val="Standard"/>
        <w:spacing w:after="240"/>
        <w:ind w:left="720"/>
        <w:jc w:val="both"/>
        <w:rPr>
          <w:bCs/>
          <w:color w:val="auto"/>
          <w:sz w:val="24"/>
          <w:szCs w:val="24"/>
          <w:lang w:val="fr-BE"/>
        </w:rPr>
      </w:pPr>
      <w:r w:rsidRPr="00FA6234">
        <w:rPr>
          <w:b/>
          <w:bCs/>
          <w:color w:val="28B2A2"/>
          <w:sz w:val="24"/>
          <w:szCs w:val="24"/>
          <w:lang w:val="fr-BE"/>
        </w:rPr>
        <w:t xml:space="preserve">Adoption de l'ordre du jour et du procès-verbal </w:t>
      </w:r>
      <w:r w:rsidR="00D10373" w:rsidRPr="00FA6234">
        <w:rPr>
          <w:b/>
          <w:bCs/>
          <w:color w:val="28B2A2"/>
          <w:sz w:val="24"/>
          <w:szCs w:val="24"/>
          <w:lang w:val="fr-BE"/>
        </w:rPr>
        <w:t>de la</w:t>
      </w:r>
      <w:r w:rsidRPr="00FA6234">
        <w:rPr>
          <w:b/>
          <w:bCs/>
          <w:color w:val="28B2A2"/>
          <w:sz w:val="24"/>
          <w:szCs w:val="24"/>
          <w:lang w:val="fr-BE"/>
        </w:rPr>
        <w:t xml:space="preserve"> dernière </w:t>
      </w:r>
      <w:r w:rsidR="00D10373" w:rsidRPr="00FA6234">
        <w:rPr>
          <w:b/>
          <w:bCs/>
          <w:color w:val="28B2A2"/>
          <w:sz w:val="24"/>
          <w:szCs w:val="24"/>
          <w:lang w:val="fr-BE"/>
        </w:rPr>
        <w:t xml:space="preserve">réunion </w:t>
      </w:r>
      <w:r w:rsidR="00F95260" w:rsidRPr="00FA6234">
        <w:rPr>
          <w:b/>
          <w:bCs/>
          <w:color w:val="28B2A2"/>
          <w:sz w:val="24"/>
          <w:szCs w:val="24"/>
          <w:lang w:val="fr-BE"/>
        </w:rPr>
        <w:t>(</w:t>
      </w:r>
      <w:r w:rsidR="00A01350" w:rsidRPr="00FA6234">
        <w:rPr>
          <w:b/>
          <w:bCs/>
          <w:color w:val="28B2A2"/>
          <w:sz w:val="24"/>
          <w:szCs w:val="24"/>
          <w:lang w:val="fr-BE"/>
        </w:rPr>
        <w:t>12/06</w:t>
      </w:r>
      <w:r w:rsidR="00B24BBC" w:rsidRPr="00FA6234">
        <w:rPr>
          <w:b/>
          <w:bCs/>
          <w:color w:val="28B2A2"/>
          <w:sz w:val="24"/>
          <w:szCs w:val="24"/>
          <w:lang w:val="fr-BE"/>
        </w:rPr>
        <w:t>/</w:t>
      </w:r>
      <w:r w:rsidR="00BA06E6" w:rsidRPr="00FA6234">
        <w:rPr>
          <w:b/>
          <w:bCs/>
          <w:color w:val="28B2A2"/>
          <w:sz w:val="24"/>
          <w:szCs w:val="24"/>
          <w:lang w:val="fr-BE"/>
        </w:rPr>
        <w:t>26</w:t>
      </w:r>
      <w:r w:rsidR="000B37F0" w:rsidRPr="00FA6234">
        <w:rPr>
          <w:b/>
          <w:bCs/>
          <w:color w:val="28B2A2"/>
          <w:sz w:val="24"/>
          <w:szCs w:val="24"/>
          <w:lang w:val="fr-BE"/>
        </w:rPr>
        <w:t xml:space="preserve">) : </w:t>
      </w:r>
      <w:r w:rsidR="00F80081" w:rsidRPr="00FA6234">
        <w:rPr>
          <w:bCs/>
          <w:color w:val="auto"/>
          <w:sz w:val="24"/>
          <w:szCs w:val="24"/>
          <w:lang w:val="fr-BE"/>
        </w:rPr>
        <w:t xml:space="preserve">adoptés. </w:t>
      </w:r>
    </w:p>
    <w:p w14:paraId="2BE4CA71" w14:textId="77777777" w:rsidR="00F375FC" w:rsidRPr="00FA6234" w:rsidRDefault="006A3CDB" w:rsidP="002A5658">
      <w:pPr>
        <w:pStyle w:val="Standard"/>
        <w:spacing w:after="240"/>
        <w:ind w:left="720"/>
        <w:jc w:val="both"/>
        <w:rPr>
          <w:b/>
          <w:bCs/>
          <w:color w:val="28B2A2"/>
          <w:sz w:val="24"/>
          <w:szCs w:val="24"/>
          <w:lang w:val="fr-BE"/>
        </w:rPr>
      </w:pPr>
      <w:r w:rsidRPr="00FA6234">
        <w:rPr>
          <w:b/>
          <w:bCs/>
          <w:color w:val="28B2A2"/>
          <w:sz w:val="24"/>
          <w:szCs w:val="24"/>
          <w:lang w:val="fr-BE"/>
        </w:rPr>
        <w:t xml:space="preserve">Points d'action </w:t>
      </w:r>
      <w:r w:rsidR="002A5658" w:rsidRPr="00FA6234">
        <w:rPr>
          <w:b/>
          <w:bCs/>
          <w:color w:val="28B2A2"/>
          <w:sz w:val="24"/>
          <w:szCs w:val="24"/>
          <w:lang w:val="fr-BE"/>
        </w:rPr>
        <w:t xml:space="preserve">: </w:t>
      </w:r>
    </w:p>
    <w:p w14:paraId="0B8FC591" w14:textId="7EFF287F" w:rsidR="00F80081" w:rsidRPr="00FA6234" w:rsidRDefault="0093436F" w:rsidP="00F80081">
      <w:pPr>
        <w:numPr>
          <w:ilvl w:val="0"/>
          <w:numId w:val="1"/>
        </w:numPr>
        <w:suppressAutoHyphens/>
        <w:autoSpaceDN w:val="0"/>
        <w:spacing w:line="240" w:lineRule="auto"/>
        <w:jc w:val="both"/>
        <w:rPr>
          <w:rFonts w:ascii="Calibri" w:eastAsia="SimSun" w:hAnsi="Calibri" w:cs="Times New Roman"/>
          <w:b/>
          <w:kern w:val="3"/>
          <w:sz w:val="24"/>
          <w:szCs w:val="24"/>
          <w:lang w:eastAsia="en-GB"/>
        </w:rPr>
      </w:pPr>
      <w:r w:rsidRPr="00FA6234">
        <w:rPr>
          <w:rFonts w:ascii="Calibri" w:eastAsia="SimSun" w:hAnsi="Calibri" w:cs="Times New Roman"/>
          <w:b/>
          <w:kern w:val="3"/>
          <w:sz w:val="24"/>
          <w:szCs w:val="24"/>
          <w:lang w:eastAsia="en-GB"/>
        </w:rPr>
        <w:t xml:space="preserve">État d'avancement des décisions prises lors de la réunion précédente : pour information </w:t>
      </w:r>
    </w:p>
    <w:p w14:paraId="35E9A982" w14:textId="112E021C" w:rsidR="00F80081" w:rsidRPr="00FA6234" w:rsidRDefault="00F80081" w:rsidP="00F80081">
      <w:pPr>
        <w:pStyle w:val="ListParagraph"/>
        <w:numPr>
          <w:ilvl w:val="0"/>
          <w:numId w:val="17"/>
        </w:numPr>
        <w:rPr>
          <w:rFonts w:ascii="Calibri" w:eastAsia="SimSun" w:hAnsi="Calibri" w:cs="Times New Roman"/>
          <w:bCs/>
          <w:kern w:val="3"/>
          <w:sz w:val="24"/>
          <w:szCs w:val="24"/>
          <w:u w:val="single"/>
          <w:lang w:eastAsia="en-GB"/>
        </w:rPr>
      </w:pPr>
      <w:r w:rsidRPr="00FA6234">
        <w:rPr>
          <w:rFonts w:ascii="Calibri" w:eastAsia="SimSun" w:hAnsi="Calibri" w:cs="Times New Roman"/>
          <w:bCs/>
          <w:kern w:val="3"/>
          <w:sz w:val="24"/>
          <w:szCs w:val="24"/>
          <w:u w:val="single"/>
          <w:lang w:eastAsia="en-GB"/>
        </w:rPr>
        <w:t>Questions diverses</w:t>
      </w:r>
      <w:r w:rsidR="00CB1623" w:rsidRPr="00FA6234">
        <w:rPr>
          <w:rFonts w:ascii="Calibri" w:eastAsia="SimSun" w:hAnsi="Calibri" w:cs="Times New Roman"/>
          <w:bCs/>
          <w:kern w:val="3"/>
          <w:sz w:val="24"/>
          <w:szCs w:val="24"/>
          <w:u w:val="single"/>
          <w:lang w:eastAsia="en-GB"/>
        </w:rPr>
        <w:t xml:space="preserve"> </w:t>
      </w:r>
      <w:r w:rsidRPr="00FA6234">
        <w:rPr>
          <w:rFonts w:ascii="Calibri" w:eastAsia="SimSun" w:hAnsi="Calibri" w:cs="Times New Roman"/>
          <w:bCs/>
          <w:kern w:val="3"/>
          <w:sz w:val="24"/>
          <w:szCs w:val="24"/>
          <w:lang w:eastAsia="en-GB"/>
        </w:rPr>
        <w:t xml:space="preserve">: </w:t>
      </w:r>
    </w:p>
    <w:p w14:paraId="4B043A3F" w14:textId="640E9E6A" w:rsidR="00CB1623" w:rsidRPr="00FA6234" w:rsidRDefault="00CB1623" w:rsidP="00CB1623">
      <w:pPr>
        <w:pStyle w:val="ListParagraph"/>
        <w:numPr>
          <w:ilvl w:val="1"/>
          <w:numId w:val="17"/>
        </w:numPr>
        <w:jc w:val="both"/>
        <w:rPr>
          <w:rFonts w:eastAsia="Times New Roman" w:cstheme="minorHAnsi"/>
          <w:sz w:val="24"/>
          <w:szCs w:val="24"/>
        </w:rPr>
      </w:pPr>
      <w:r w:rsidRPr="00FA6234">
        <w:rPr>
          <w:rFonts w:eastAsia="Times New Roman" w:cstheme="minorHAnsi"/>
          <w:sz w:val="24"/>
          <w:szCs w:val="24"/>
        </w:rPr>
        <w:t xml:space="preserve">Le Secrétariat lancera une procédure écrite en vue de l’approbation du mandat du dialogue sur la mise en œuvre de la politique de l’UE en matière d’aquaculture. </w:t>
      </w:r>
    </w:p>
    <w:p w14:paraId="7C3B65DD" w14:textId="77777777" w:rsidR="00CB1623" w:rsidRPr="00FA6234" w:rsidRDefault="00CB1623" w:rsidP="00CB1623">
      <w:pPr>
        <w:pStyle w:val="ListParagraph"/>
        <w:numPr>
          <w:ilvl w:val="1"/>
          <w:numId w:val="17"/>
        </w:numPr>
        <w:jc w:val="both"/>
        <w:rPr>
          <w:rFonts w:eastAsia="Times New Roman" w:cstheme="minorHAnsi"/>
          <w:sz w:val="24"/>
          <w:szCs w:val="24"/>
        </w:rPr>
      </w:pPr>
      <w:r w:rsidRPr="00FA6234">
        <w:rPr>
          <w:rFonts w:eastAsia="Times New Roman" w:cstheme="minorHAnsi"/>
          <w:sz w:val="24"/>
          <w:szCs w:val="24"/>
        </w:rPr>
        <w:t xml:space="preserve">Une réponse sera adressée à l’Association des producteurs de poisson polonais pour l’informer que toute révision éventuelle des plafonds des remboursements de frais de déplacement et des indemnités dépendra de l’évolution budgétaire. </w:t>
      </w:r>
    </w:p>
    <w:p w14:paraId="5BE42628" w14:textId="76A751C9" w:rsidR="00F80081" w:rsidRPr="00FA6234" w:rsidRDefault="00CB1623" w:rsidP="00CB1623">
      <w:pPr>
        <w:pStyle w:val="ListParagraph"/>
        <w:numPr>
          <w:ilvl w:val="1"/>
          <w:numId w:val="17"/>
        </w:numPr>
        <w:rPr>
          <w:rFonts w:ascii="Calibri" w:eastAsia="SimSun" w:hAnsi="Calibri" w:cs="Times New Roman"/>
          <w:kern w:val="3"/>
          <w:sz w:val="24"/>
          <w:szCs w:val="24"/>
          <w:lang w:eastAsia="en-GB"/>
        </w:rPr>
      </w:pPr>
      <w:r w:rsidRPr="00FA6234">
        <w:rPr>
          <w:rFonts w:eastAsia="Times New Roman" w:cstheme="minorHAnsi"/>
          <w:sz w:val="24"/>
          <w:szCs w:val="24"/>
        </w:rPr>
        <w:t>Les membres intéressés sont invités à faire part de leur disponibilité pour participer, au nom du MAC, à la Conférence de haut niveau sur les îles et les communautés côtières.</w:t>
      </w:r>
    </w:p>
    <w:p w14:paraId="2EE65884" w14:textId="39B438C4" w:rsidR="00F80081" w:rsidRPr="00FA6234" w:rsidRDefault="00F80081" w:rsidP="00F80081">
      <w:pPr>
        <w:pStyle w:val="ListParagraph"/>
        <w:numPr>
          <w:ilvl w:val="2"/>
          <w:numId w:val="17"/>
        </w:numPr>
        <w:suppressAutoHyphens/>
        <w:autoSpaceDN w:val="0"/>
        <w:spacing w:line="240" w:lineRule="auto"/>
        <w:jc w:val="both"/>
        <w:rPr>
          <w:rFonts w:ascii="Calibri" w:eastAsia="SimSun" w:hAnsi="Calibri" w:cs="Times New Roman"/>
          <w:b/>
          <w:kern w:val="3"/>
          <w:sz w:val="24"/>
          <w:szCs w:val="24"/>
          <w:lang w:eastAsia="en-GB"/>
        </w:rPr>
      </w:pPr>
      <w:r w:rsidRPr="00FA6234">
        <w:rPr>
          <w:rFonts w:ascii="Calibri" w:eastAsia="SimSun" w:hAnsi="Calibri" w:cs="Times New Roman"/>
          <w:bCs/>
          <w:kern w:val="3"/>
          <w:sz w:val="24"/>
          <w:szCs w:val="24"/>
          <w:lang w:eastAsia="en-GB"/>
        </w:rPr>
        <w:t>Procédure écrite pour l’approbation du mandat d</w:t>
      </w:r>
      <w:r w:rsidR="00CB1623" w:rsidRPr="00FA6234">
        <w:rPr>
          <w:rFonts w:ascii="Calibri" w:eastAsia="SimSun" w:hAnsi="Calibri" w:cs="Times New Roman"/>
          <w:bCs/>
          <w:kern w:val="3"/>
          <w:sz w:val="24"/>
          <w:szCs w:val="24"/>
          <w:lang w:eastAsia="en-GB"/>
        </w:rPr>
        <w:t>u</w:t>
      </w:r>
      <w:r w:rsidRPr="00FA6234">
        <w:rPr>
          <w:rFonts w:ascii="Calibri" w:eastAsia="SimSun" w:hAnsi="Calibri" w:cs="Times New Roman"/>
          <w:bCs/>
          <w:kern w:val="3"/>
          <w:sz w:val="24"/>
          <w:szCs w:val="24"/>
          <w:lang w:eastAsia="en-GB"/>
        </w:rPr>
        <w:t xml:space="preserve"> dialogue</w:t>
      </w:r>
      <w:r w:rsidR="00CB1623" w:rsidRPr="00FA6234">
        <w:rPr>
          <w:rFonts w:ascii="Calibri" w:eastAsia="SimSun" w:hAnsi="Calibri" w:cs="Times New Roman"/>
          <w:bCs/>
          <w:kern w:val="3"/>
          <w:sz w:val="24"/>
          <w:szCs w:val="24"/>
          <w:lang w:eastAsia="en-GB"/>
        </w:rPr>
        <w:t xml:space="preserve"> </w:t>
      </w:r>
      <w:r w:rsidRPr="00FA6234">
        <w:rPr>
          <w:rFonts w:ascii="Calibri" w:eastAsia="SimSun" w:hAnsi="Calibri" w:cs="Times New Roman"/>
          <w:bCs/>
          <w:kern w:val="3"/>
          <w:sz w:val="24"/>
          <w:szCs w:val="24"/>
          <w:lang w:eastAsia="en-GB"/>
        </w:rPr>
        <w:t xml:space="preserve">sur la mise en </w:t>
      </w:r>
      <w:r w:rsidR="00CB1623" w:rsidRPr="00FA6234">
        <w:rPr>
          <w:rFonts w:ascii="Calibri" w:eastAsia="SimSun" w:hAnsi="Calibri" w:cs="Times New Roman"/>
          <w:bCs/>
          <w:kern w:val="3"/>
          <w:sz w:val="24"/>
          <w:szCs w:val="24"/>
          <w:lang w:eastAsia="en-GB"/>
        </w:rPr>
        <w:t>œuvre</w:t>
      </w:r>
      <w:r w:rsidRPr="00FA6234">
        <w:rPr>
          <w:rFonts w:ascii="Calibri" w:eastAsia="SimSun" w:hAnsi="Calibri" w:cs="Times New Roman"/>
          <w:bCs/>
          <w:kern w:val="3"/>
          <w:sz w:val="24"/>
          <w:szCs w:val="24"/>
          <w:lang w:eastAsia="en-GB"/>
        </w:rPr>
        <w:t xml:space="preserve"> lancés le 17 juin 2026. </w:t>
      </w:r>
    </w:p>
    <w:p w14:paraId="3605B2E6" w14:textId="6743EB40" w:rsidR="00F80081" w:rsidRPr="00FA6234" w:rsidRDefault="00F80081" w:rsidP="00F80081">
      <w:pPr>
        <w:pStyle w:val="ListParagraph"/>
        <w:numPr>
          <w:ilvl w:val="2"/>
          <w:numId w:val="17"/>
        </w:numPr>
        <w:rPr>
          <w:rFonts w:ascii="Calibri" w:eastAsia="SimSun" w:hAnsi="Calibri" w:cs="Times New Roman"/>
          <w:bCs/>
          <w:kern w:val="3"/>
          <w:sz w:val="24"/>
          <w:szCs w:val="24"/>
          <w:lang w:eastAsia="en-GB"/>
        </w:rPr>
      </w:pPr>
      <w:r w:rsidRPr="00FA6234">
        <w:rPr>
          <w:rFonts w:ascii="Calibri" w:eastAsia="SimSun" w:hAnsi="Calibri" w:cs="Times New Roman"/>
          <w:bCs/>
          <w:kern w:val="3"/>
          <w:sz w:val="24"/>
          <w:szCs w:val="24"/>
          <w:lang w:eastAsia="en-GB"/>
        </w:rPr>
        <w:t xml:space="preserve">Réponse à </w:t>
      </w:r>
      <w:r w:rsidR="00CB1623" w:rsidRPr="00FA6234">
        <w:rPr>
          <w:rFonts w:ascii="Calibri" w:eastAsia="SimSun" w:hAnsi="Calibri" w:cs="Times New Roman"/>
          <w:bCs/>
          <w:kern w:val="3"/>
          <w:sz w:val="24"/>
          <w:szCs w:val="24"/>
          <w:lang w:eastAsia="en-GB"/>
        </w:rPr>
        <w:t>l’</w:t>
      </w:r>
      <w:r w:rsidRPr="00FA6234">
        <w:rPr>
          <w:rFonts w:ascii="Calibri" w:eastAsia="SimSun" w:hAnsi="Calibri" w:cs="Times New Roman"/>
          <w:bCs/>
          <w:kern w:val="3"/>
          <w:sz w:val="24"/>
          <w:szCs w:val="24"/>
          <w:lang w:eastAsia="en-GB"/>
        </w:rPr>
        <w:t xml:space="preserve">Association des producteurs de poisson polonais envoyée par e-mail le 15 juin 2026. </w:t>
      </w:r>
    </w:p>
    <w:p w14:paraId="74A62D25" w14:textId="5AAF3063" w:rsidR="00F80081" w:rsidRPr="00FA6234" w:rsidRDefault="00F80081" w:rsidP="00F80081">
      <w:pPr>
        <w:pStyle w:val="ListParagraph"/>
        <w:numPr>
          <w:ilvl w:val="2"/>
          <w:numId w:val="17"/>
        </w:numPr>
        <w:rPr>
          <w:rFonts w:ascii="Calibri" w:eastAsia="SimSun" w:hAnsi="Calibri" w:cs="Times New Roman"/>
          <w:bCs/>
          <w:kern w:val="3"/>
          <w:sz w:val="24"/>
          <w:szCs w:val="24"/>
          <w:lang w:eastAsia="en-GB"/>
        </w:rPr>
      </w:pPr>
      <w:r w:rsidRPr="00FA6234">
        <w:rPr>
          <w:rFonts w:ascii="Calibri" w:eastAsia="SimSun" w:hAnsi="Calibri" w:cs="Times New Roman"/>
          <w:bCs/>
          <w:kern w:val="3"/>
          <w:sz w:val="24"/>
          <w:szCs w:val="24"/>
          <w:lang w:eastAsia="en-GB"/>
        </w:rPr>
        <w:t xml:space="preserve">Participation de Daniel Voces (Europêche) à la </w:t>
      </w:r>
      <w:r w:rsidR="00CB1623" w:rsidRPr="00FA6234">
        <w:rPr>
          <w:rFonts w:ascii="Calibri" w:eastAsia="SimSun" w:hAnsi="Calibri" w:cs="Times New Roman"/>
          <w:bCs/>
          <w:kern w:val="3"/>
          <w:sz w:val="24"/>
          <w:szCs w:val="24"/>
          <w:lang w:eastAsia="en-GB"/>
        </w:rPr>
        <w:t>C</w:t>
      </w:r>
      <w:r w:rsidRPr="00FA6234">
        <w:rPr>
          <w:rFonts w:ascii="Calibri" w:eastAsia="SimSun" w:hAnsi="Calibri" w:cs="Times New Roman"/>
          <w:bCs/>
          <w:kern w:val="3"/>
          <w:sz w:val="24"/>
          <w:szCs w:val="24"/>
          <w:lang w:eastAsia="en-GB"/>
        </w:rPr>
        <w:t>onférence de haut niveau au nom du MAC, confirmée le 15 juin 2026</w:t>
      </w:r>
    </w:p>
    <w:p w14:paraId="198504CC" w14:textId="1705342C" w:rsidR="00F80081" w:rsidRPr="00FA6234" w:rsidRDefault="00F80081" w:rsidP="00F80081">
      <w:pPr>
        <w:pStyle w:val="Standard"/>
        <w:spacing w:after="240"/>
        <w:ind w:firstLine="720"/>
        <w:jc w:val="both"/>
        <w:rPr>
          <w:b/>
          <w:bCs/>
          <w:color w:val="28B2A2"/>
          <w:sz w:val="24"/>
          <w:szCs w:val="24"/>
          <w:lang w:val="fr-BE"/>
        </w:rPr>
      </w:pPr>
      <w:r w:rsidRPr="00FA6234">
        <w:rPr>
          <w:b/>
          <w:bCs/>
          <w:color w:val="28B2A2"/>
          <w:sz w:val="24"/>
          <w:szCs w:val="24"/>
          <w:lang w:val="fr-BE"/>
        </w:rPr>
        <w:t xml:space="preserve">Développement durable </w:t>
      </w:r>
    </w:p>
    <w:p w14:paraId="7C32E4E7" w14:textId="47915613" w:rsidR="00F80081" w:rsidRPr="00FA6234" w:rsidRDefault="00C737FD" w:rsidP="00F80081">
      <w:pPr>
        <w:pStyle w:val="ListParagraph"/>
        <w:numPr>
          <w:ilvl w:val="0"/>
          <w:numId w:val="6"/>
        </w:numPr>
        <w:jc w:val="both"/>
        <w:rPr>
          <w:rFonts w:ascii="Calibri" w:eastAsia="SimSun" w:hAnsi="Calibri" w:cs="Times New Roman"/>
          <w:b/>
          <w:bCs/>
          <w:kern w:val="3"/>
          <w:sz w:val="24"/>
          <w:szCs w:val="24"/>
          <w:lang w:eastAsia="en-GB"/>
        </w:rPr>
      </w:pPr>
      <w:r w:rsidRPr="00FA6234">
        <w:rPr>
          <w:rFonts w:ascii="Calibri" w:eastAsia="SimSun" w:hAnsi="Calibri" w:cs="Times New Roman"/>
          <w:b/>
          <w:bCs/>
          <w:kern w:val="3"/>
          <w:sz w:val="24"/>
          <w:szCs w:val="24"/>
          <w:lang w:eastAsia="en-GB"/>
        </w:rPr>
        <w:t>Présentation du « Manifeste pour le développement durable – Le point de vue du secteur des produits de la mer » (Sustainability Manifesto – A Fish and Seafood Industry Perspective) de Seafood Europe par Katarina Sipic (Seafood Europe)</w:t>
      </w:r>
    </w:p>
    <w:p w14:paraId="1713C5D5" w14:textId="139C6EA4" w:rsidR="0018309B" w:rsidRPr="00FA6234" w:rsidRDefault="0018309B" w:rsidP="0018309B">
      <w:pPr>
        <w:rPr>
          <w:rFonts w:ascii="Calibri" w:eastAsia="SimSun" w:hAnsi="Calibri" w:cs="Times New Roman"/>
          <w:kern w:val="3"/>
          <w:sz w:val="24"/>
          <w:szCs w:val="24"/>
          <w:lang w:eastAsia="en-GB"/>
        </w:rPr>
      </w:pPr>
      <w:hyperlink r:id="rId12" w:history="1">
        <w:r w:rsidRPr="00FA6234">
          <w:rPr>
            <w:rStyle w:val="Hyperlink"/>
            <w:rFonts w:ascii="Calibri" w:eastAsia="SimSun" w:hAnsi="Calibri" w:cs="Times New Roman"/>
            <w:kern w:val="3"/>
            <w:sz w:val="24"/>
            <w:szCs w:val="24"/>
            <w:lang w:eastAsia="en-GB"/>
          </w:rPr>
          <w:t>Présentation</w:t>
        </w:r>
      </w:hyperlink>
    </w:p>
    <w:p w14:paraId="5541AD80" w14:textId="77777777" w:rsidR="00226018" w:rsidRPr="00FA6234" w:rsidRDefault="00226018" w:rsidP="00226018">
      <w:pPr>
        <w:jc w:val="both"/>
        <w:rPr>
          <w:rFonts w:ascii="Calibri" w:eastAsia="SimSun" w:hAnsi="Calibri" w:cs="Times New Roman"/>
          <w:kern w:val="3"/>
          <w:sz w:val="24"/>
          <w:szCs w:val="24"/>
          <w:lang w:eastAsia="en-GB"/>
        </w:rPr>
      </w:pPr>
      <w:r w:rsidRPr="00FA6234">
        <w:rPr>
          <w:rFonts w:ascii="Calibri" w:eastAsia="SimSun" w:hAnsi="Calibri" w:cs="Times New Roman"/>
          <w:kern w:val="3"/>
          <w:sz w:val="24"/>
          <w:szCs w:val="24"/>
          <w:u w:val="single"/>
          <w:lang w:eastAsia="en-GB"/>
        </w:rPr>
        <w:lastRenderedPageBreak/>
        <w:t>Katarina Sipic (Seafood Europe)</w:t>
      </w:r>
      <w:r w:rsidRPr="00FA6234">
        <w:rPr>
          <w:rFonts w:ascii="Calibri" w:eastAsia="SimSun" w:hAnsi="Calibri" w:cs="Times New Roman"/>
          <w:kern w:val="3"/>
          <w:sz w:val="24"/>
          <w:szCs w:val="24"/>
          <w:lang w:eastAsia="en-GB"/>
        </w:rPr>
        <w:t xml:space="preserve"> a rappelé qu’en 2020, la Commission européenne avait soutenu une initiative des parties prenantes visant à élaborer un code de conduite pour des pratiques entrepreneuriales et commerciales responsables dans le secteur alimentaire. Son organisation a participé à ce processus et a signé le code de conduite. Mme Sipic a expliqué que les obligations découlant du code de conduite s’appliquaient principalement aux sociétés, tandis que les associations de parties prenantes étaient appelées à jouer un rôle de coordination et de diffusion. Seafood Europe s’est fixé pour objectif d’aborder la durabilité de manière holistique. Alors qu’auparavant la législation portait principalement sur les aspects environnementaux, elle prend désormais de plus en plus en compte les dimensions sociales. Par conséquent, le Manifeste visait à couvrir toutes les dimensions de la durabilité tout au long de la chaîne d’approvisionnement de la pêche et de l’aquaculture, y compris en ce qui concerne les droits de l’Homme. Ce document a été élaboré en s’appuyant sur l’expertise des associations et entreprises nationales, mais aussi sur celle des experts de la FAO.</w:t>
      </w:r>
    </w:p>
    <w:p w14:paraId="53A9F9D7" w14:textId="77777777" w:rsidR="00226018" w:rsidRPr="00FA6234" w:rsidRDefault="00226018" w:rsidP="00226018">
      <w:pPr>
        <w:jc w:val="both"/>
        <w:rPr>
          <w:rFonts w:ascii="Calibri" w:eastAsia="SimSun" w:hAnsi="Calibri" w:cs="Times New Roman"/>
          <w:kern w:val="3"/>
          <w:sz w:val="24"/>
          <w:szCs w:val="24"/>
          <w:lang w:eastAsia="en-GB"/>
        </w:rPr>
      </w:pPr>
      <w:r w:rsidRPr="00FA6234">
        <w:rPr>
          <w:rFonts w:ascii="Calibri" w:eastAsia="SimSun" w:hAnsi="Calibri" w:cs="Times New Roman"/>
          <w:kern w:val="3"/>
          <w:sz w:val="24"/>
          <w:szCs w:val="24"/>
          <w:lang w:eastAsia="en-GB"/>
        </w:rPr>
        <w:t>Mme Sipic a précisé que le Manifeste s’articule autour de six chapitres. Le chapitre 1 est consacré au rôle des produits de la mer dans la nutrition et la santé, en mettant en avant des preuves scientifiques solides de leurs bienfaits ainsi que de la volonté des acteurs du secteur de s’engager en faveur de l’innovation. Le chapitre 2 traite de la pêche responsable et de la santé des océans, notamment de la gestion fondée sur la science, de la transparence et de la coopération internationale. Le chapitre 3 porte sur l’aquaculture durable, en mettant l’accent sur l’innovation, l’équilibre environnemental et les pratiques responsables. Le chapitre 4 est consacré à la fabrication et à la transformation, notamment à la réduction des émissions de gaz à effet de serre et à l’amélioration de l’efficacité des ressources. Le chapitre 5 aborde les droits de l'Homme et le développement communautaire, y compris le devoir de vigilance et la lutte contre la pêche INN. Le chapitre 6 traite de la communication responsable, en énonçant des principes visant à garantir la transparence et la crédibilité.</w:t>
      </w:r>
    </w:p>
    <w:p w14:paraId="72679AD0" w14:textId="6B993640" w:rsidR="00692A96" w:rsidRPr="00FA6234" w:rsidRDefault="00226018" w:rsidP="00692A96">
      <w:pPr>
        <w:jc w:val="both"/>
        <w:rPr>
          <w:rFonts w:ascii="Calibri" w:eastAsia="SimSun" w:hAnsi="Calibri" w:cs="Times New Roman"/>
          <w:kern w:val="3"/>
          <w:sz w:val="24"/>
          <w:szCs w:val="24"/>
          <w:lang w:eastAsia="en-GB"/>
        </w:rPr>
      </w:pPr>
      <w:r w:rsidRPr="00FA6234">
        <w:rPr>
          <w:rFonts w:ascii="Calibri" w:eastAsia="SimSun" w:hAnsi="Calibri" w:cs="Times New Roman"/>
          <w:kern w:val="3"/>
          <w:sz w:val="24"/>
          <w:szCs w:val="24"/>
          <w:lang w:eastAsia="en-GB"/>
        </w:rPr>
        <w:t>Mme Sipic a souligné l’engagement du secteur en faveur d’une pêche et d’une aquaculture responsables, sa contribution à un système alimentaire résilient, la promotion d’un comportement éthique tout au long de la chaîne de valeur et l’importance d’une communication claire et fiable. Elle a également attiré l’attention sur le rôle de la pêche et de l’aquaculture dans l’atténuation du changement climatique.</w:t>
      </w:r>
    </w:p>
    <w:p w14:paraId="05AFEA1C" w14:textId="46015A89" w:rsidR="00692A96" w:rsidRPr="00FA6234" w:rsidRDefault="00692A96" w:rsidP="00692A96">
      <w:pPr>
        <w:pStyle w:val="ListParagraph"/>
        <w:numPr>
          <w:ilvl w:val="0"/>
          <w:numId w:val="6"/>
        </w:numPr>
        <w:jc w:val="both"/>
        <w:rPr>
          <w:rFonts w:ascii="Calibri" w:eastAsia="SimSun" w:hAnsi="Calibri" w:cs="Times New Roman"/>
          <w:b/>
          <w:bCs/>
          <w:kern w:val="3"/>
          <w:sz w:val="24"/>
          <w:szCs w:val="24"/>
          <w:lang w:eastAsia="en-GB"/>
        </w:rPr>
      </w:pPr>
      <w:r w:rsidRPr="00FA6234">
        <w:rPr>
          <w:rFonts w:ascii="Calibri" w:eastAsia="SimSun" w:hAnsi="Calibri" w:cs="Times New Roman"/>
          <w:b/>
          <w:bCs/>
          <w:kern w:val="3"/>
          <w:sz w:val="24"/>
          <w:szCs w:val="24"/>
          <w:lang w:eastAsia="en-GB"/>
        </w:rPr>
        <w:t>Échange de points de vue</w:t>
      </w:r>
    </w:p>
    <w:p w14:paraId="06DC5D81" w14:textId="77777777" w:rsidR="00EA6026" w:rsidRPr="00FA6234" w:rsidRDefault="00EA6026" w:rsidP="00EA6026">
      <w:pPr>
        <w:jc w:val="both"/>
        <w:rPr>
          <w:rFonts w:ascii="Calibri" w:eastAsia="SimSun" w:hAnsi="Calibri" w:cs="Times New Roman"/>
          <w:kern w:val="3"/>
          <w:sz w:val="24"/>
          <w:szCs w:val="24"/>
          <w:lang w:eastAsia="en-GB"/>
        </w:rPr>
      </w:pPr>
      <w:r w:rsidRPr="00FA6234">
        <w:rPr>
          <w:rFonts w:ascii="Calibri" w:eastAsia="SimSun" w:hAnsi="Calibri" w:cs="Times New Roman"/>
          <w:kern w:val="3"/>
          <w:sz w:val="24"/>
          <w:szCs w:val="24"/>
          <w:lang w:eastAsia="en-GB"/>
        </w:rPr>
        <w:t xml:space="preserve">La </w:t>
      </w:r>
      <w:r w:rsidRPr="00FA6234">
        <w:rPr>
          <w:rFonts w:ascii="Calibri" w:eastAsia="SimSun" w:hAnsi="Calibri" w:cs="Times New Roman"/>
          <w:kern w:val="3"/>
          <w:sz w:val="24"/>
          <w:szCs w:val="24"/>
          <w:u w:val="single"/>
          <w:lang w:eastAsia="en-GB"/>
        </w:rPr>
        <w:t>Présidente</w:t>
      </w:r>
      <w:r w:rsidRPr="00FA6234">
        <w:rPr>
          <w:rFonts w:ascii="Calibri" w:eastAsia="SimSun" w:hAnsi="Calibri" w:cs="Times New Roman"/>
          <w:kern w:val="3"/>
          <w:sz w:val="24"/>
          <w:szCs w:val="24"/>
          <w:lang w:eastAsia="en-GB"/>
        </w:rPr>
        <w:t xml:space="preserve"> a félicité Mme Sipic et Seafood Europe pour ce document exhaustif.</w:t>
      </w:r>
    </w:p>
    <w:p w14:paraId="4EFBC726" w14:textId="77777777" w:rsidR="00EA6026" w:rsidRPr="00FA6234" w:rsidRDefault="00EA6026" w:rsidP="00EA6026">
      <w:pPr>
        <w:jc w:val="both"/>
        <w:rPr>
          <w:rFonts w:ascii="Calibri" w:eastAsia="SimSun" w:hAnsi="Calibri" w:cs="Times New Roman"/>
          <w:kern w:val="3"/>
          <w:sz w:val="24"/>
          <w:szCs w:val="24"/>
          <w:lang w:eastAsia="en-GB"/>
        </w:rPr>
      </w:pPr>
      <w:r w:rsidRPr="00FA6234">
        <w:rPr>
          <w:rFonts w:ascii="Calibri" w:eastAsia="SimSun" w:hAnsi="Calibri" w:cs="Times New Roman"/>
          <w:kern w:val="3"/>
          <w:sz w:val="24"/>
          <w:szCs w:val="24"/>
          <w:u w:val="single"/>
          <w:lang w:eastAsia="en-GB"/>
        </w:rPr>
        <w:t>Daniel Voces (Europêche)</w:t>
      </w:r>
      <w:r w:rsidRPr="00FA6234">
        <w:rPr>
          <w:rFonts w:ascii="Calibri" w:eastAsia="SimSun" w:hAnsi="Calibri" w:cs="Times New Roman"/>
          <w:kern w:val="3"/>
          <w:sz w:val="24"/>
          <w:szCs w:val="24"/>
          <w:lang w:eastAsia="en-GB"/>
        </w:rPr>
        <w:t xml:space="preserve"> a salué cette initiative et a félicité Seafood Europe pour cet important travail accompli. M. Voces a rappelé que, lors de la conférence organisée à l’occasion du 10e anniversaire, le directeur général adjoint de la FAO avait souligné que le discours sur la durabilité du secteur était de plus en plus façonné par des acteurs extérieurs au secteur. Il a fait part de la disponibilité d’Europêche à collaborer en matière de communication sur la durabilité. Il a demandé davantage d’informations sur les prochaines étapes prévues, notamment en ce qui concerne un éventuel Plan d’Action pour les « Blue Foods » (aliments bleus) dans le cadre de la Vision 2040 pour la pêche et l’aquaculture.</w:t>
      </w:r>
    </w:p>
    <w:p w14:paraId="2C13D9DE" w14:textId="77777777" w:rsidR="00EA6026" w:rsidRPr="00FA6234" w:rsidRDefault="00EA6026" w:rsidP="00EA6026">
      <w:pPr>
        <w:jc w:val="both"/>
        <w:rPr>
          <w:rFonts w:ascii="Calibri" w:eastAsia="SimSun" w:hAnsi="Calibri" w:cs="Times New Roman"/>
          <w:kern w:val="3"/>
          <w:sz w:val="24"/>
          <w:szCs w:val="24"/>
          <w:lang w:eastAsia="en-GB"/>
        </w:rPr>
      </w:pPr>
      <w:r w:rsidRPr="00FA6234">
        <w:rPr>
          <w:rFonts w:ascii="Calibri" w:eastAsia="SimSun" w:hAnsi="Calibri" w:cs="Times New Roman"/>
          <w:kern w:val="3"/>
          <w:sz w:val="24"/>
          <w:szCs w:val="24"/>
          <w:u w:val="single"/>
          <w:lang w:eastAsia="en-GB"/>
        </w:rPr>
        <w:lastRenderedPageBreak/>
        <w:t>Katarina Sipic (Seafood Europe)</w:t>
      </w:r>
      <w:r w:rsidRPr="00FA6234">
        <w:rPr>
          <w:rFonts w:ascii="Calibri" w:eastAsia="SimSun" w:hAnsi="Calibri" w:cs="Times New Roman"/>
          <w:kern w:val="3"/>
          <w:sz w:val="24"/>
          <w:szCs w:val="24"/>
          <w:lang w:eastAsia="en-GB"/>
        </w:rPr>
        <w:t xml:space="preserve"> a remercié M. Voces pour sa contribution. Mme Sipic a expliqué que les efforts initiaux s’étaient concentrés sur la diffusion du Manifeste, notamment sur les réseaux sociaux. Mme Sipic a souligné l’importance de la coopération avec des partenaires, tels qu’Europêche et la FEAP, sur des chapitres spécifiques. Elle a rappelé que l’Alliance européenne des produits de la mer (EU Seafood Alliance) réclamait, depuis deux ans, un Plan d’Action sur les « Blue Foods ». Le Manifeste s’inscrirait dans un cadre de collaboration plus large. Elle a exprimé l’espoir que, grâce à des initiatives collectives, il serait possible d’adresser un message à la DG MARE en vue d’une reconnaissance accrue et de mesures supplémentaires en faveur des produits de la pêche et de l'aquaculture.</w:t>
      </w:r>
    </w:p>
    <w:p w14:paraId="179D2EDF" w14:textId="1099E40E" w:rsidR="00580418" w:rsidRPr="00FA6234" w:rsidRDefault="00EA6026" w:rsidP="00EA6026">
      <w:pPr>
        <w:jc w:val="both"/>
        <w:rPr>
          <w:rFonts w:ascii="Calibri" w:eastAsia="SimSun" w:hAnsi="Calibri" w:cs="Times New Roman"/>
          <w:kern w:val="3"/>
          <w:sz w:val="24"/>
          <w:szCs w:val="24"/>
          <w:lang w:eastAsia="en-GB"/>
        </w:rPr>
      </w:pPr>
      <w:r w:rsidRPr="00FA6234">
        <w:rPr>
          <w:rFonts w:ascii="Calibri" w:eastAsia="SimSun" w:hAnsi="Calibri" w:cs="Times New Roman"/>
          <w:kern w:val="3"/>
          <w:sz w:val="24"/>
          <w:szCs w:val="24"/>
          <w:u w:val="single"/>
          <w:lang w:eastAsia="en-GB"/>
        </w:rPr>
        <w:t>Javier Ojeda (FEAP)</w:t>
      </w:r>
      <w:r w:rsidRPr="00FA6234">
        <w:rPr>
          <w:rFonts w:ascii="Calibri" w:eastAsia="SimSun" w:hAnsi="Calibri" w:cs="Times New Roman"/>
          <w:kern w:val="3"/>
          <w:sz w:val="24"/>
          <w:szCs w:val="24"/>
          <w:lang w:eastAsia="en-GB"/>
        </w:rPr>
        <w:t xml:space="preserve"> a également félicité Seafood Europe pour cette initiative et la qualité du travail accompli. M. Ojeda a souligné la complexité de la communication sur la durabilité. Il a indiqué que le changement de nom de l’association, qui est passée de « AIPCE-CEP » à « Seafood Europe », constituait un bon exemple de communication plus claire.</w:t>
      </w:r>
    </w:p>
    <w:p w14:paraId="041BEDAB" w14:textId="3EC53E1D" w:rsidR="00580418" w:rsidRPr="00FA6234" w:rsidRDefault="00580418" w:rsidP="00580418">
      <w:pPr>
        <w:pStyle w:val="Standard"/>
        <w:spacing w:after="240"/>
        <w:ind w:firstLine="720"/>
        <w:jc w:val="both"/>
        <w:rPr>
          <w:b/>
          <w:bCs/>
          <w:color w:val="28B2A2"/>
          <w:sz w:val="24"/>
          <w:szCs w:val="24"/>
          <w:lang w:val="fr-BE"/>
        </w:rPr>
      </w:pPr>
      <w:r w:rsidRPr="00FA6234">
        <w:rPr>
          <w:b/>
          <w:bCs/>
          <w:color w:val="28B2A2"/>
          <w:sz w:val="24"/>
          <w:szCs w:val="24"/>
          <w:lang w:val="fr-BE"/>
        </w:rPr>
        <w:t xml:space="preserve">Programme de Travail de la 10e année (2025-2026) </w:t>
      </w:r>
    </w:p>
    <w:p w14:paraId="3E7965A1" w14:textId="5DC332B1" w:rsidR="00580418" w:rsidRPr="00FA6234" w:rsidRDefault="00B53A56" w:rsidP="00580418">
      <w:pPr>
        <w:pStyle w:val="ListParagraph"/>
        <w:numPr>
          <w:ilvl w:val="0"/>
          <w:numId w:val="6"/>
        </w:numPr>
        <w:jc w:val="both"/>
        <w:rPr>
          <w:rFonts w:ascii="Calibri" w:eastAsia="SimSun" w:hAnsi="Calibri" w:cs="Times New Roman"/>
          <w:b/>
          <w:bCs/>
          <w:kern w:val="3"/>
          <w:sz w:val="24"/>
          <w:szCs w:val="24"/>
          <w:lang w:eastAsia="en-GB"/>
        </w:rPr>
      </w:pPr>
      <w:r w:rsidRPr="00FA6234">
        <w:rPr>
          <w:rFonts w:ascii="Calibri" w:eastAsia="SimSun" w:hAnsi="Calibri" w:cs="Times New Roman"/>
          <w:b/>
          <w:bCs/>
          <w:kern w:val="3"/>
          <w:sz w:val="24"/>
          <w:szCs w:val="24"/>
          <w:lang w:eastAsia="en-GB"/>
        </w:rPr>
        <w:t>État d'avancement de la mise en œuvre des objectifs par Pedro Reis Santos, Secrétaire Général</w:t>
      </w:r>
    </w:p>
    <w:p w14:paraId="47A0CEEC" w14:textId="37944B0C" w:rsidR="00580418" w:rsidRPr="00FA6234" w:rsidRDefault="00E034D2" w:rsidP="00EF401B">
      <w:pPr>
        <w:jc w:val="both"/>
        <w:rPr>
          <w:rFonts w:ascii="Calibri" w:eastAsia="SimSun" w:hAnsi="Calibri" w:cs="Times New Roman"/>
          <w:kern w:val="3"/>
          <w:sz w:val="24"/>
          <w:szCs w:val="24"/>
          <w:lang w:eastAsia="en-GB"/>
        </w:rPr>
      </w:pPr>
      <w:r w:rsidRPr="00FA6234">
        <w:rPr>
          <w:rFonts w:ascii="Calibri" w:eastAsia="SimSun" w:hAnsi="Calibri" w:cs="Times New Roman"/>
          <w:kern w:val="3"/>
          <w:sz w:val="24"/>
          <w:szCs w:val="24"/>
          <w:lang w:eastAsia="en-GB"/>
        </w:rPr>
        <w:t xml:space="preserve">Le </w:t>
      </w:r>
      <w:r w:rsidRPr="00FA6234">
        <w:rPr>
          <w:rFonts w:ascii="Calibri" w:eastAsia="SimSun" w:hAnsi="Calibri" w:cs="Times New Roman"/>
          <w:kern w:val="3"/>
          <w:sz w:val="24"/>
          <w:szCs w:val="24"/>
          <w:u w:val="single"/>
          <w:lang w:eastAsia="en-GB"/>
        </w:rPr>
        <w:t>Secrétaire Général</w:t>
      </w:r>
      <w:r w:rsidRPr="00FA6234">
        <w:rPr>
          <w:rFonts w:ascii="Calibri" w:eastAsia="SimSun" w:hAnsi="Calibri" w:cs="Times New Roman"/>
          <w:kern w:val="3"/>
          <w:sz w:val="24"/>
          <w:szCs w:val="24"/>
          <w:lang w:eastAsia="en-GB"/>
        </w:rPr>
        <w:t xml:space="preserve"> a présenté un aperçu de la mise en œuvre du Programme de Travail de la 10e année (2026-2026), en mettant particulièrement l’accent sur les engagements pris. Il a rappelé que, conformément aux directives financières applicables, pour bénéficier de l’intégralité de la subvention de fonctionnement octroyée par la DG MARE, au moins 50 % des engagements doivent être accomplis. Le Secrétaire Général a ensuite présenté un aperçu détaillé de la mise en œuvre des recommandations prévues pour la dixième année opérationnelle :</w:t>
      </w:r>
    </w:p>
    <w:p w14:paraId="7217E64A" w14:textId="77777777" w:rsidR="00A076EB" w:rsidRPr="00FA6234" w:rsidRDefault="00A076EB" w:rsidP="00A076EB">
      <w:pPr>
        <w:pStyle w:val="ListParagraph"/>
        <w:numPr>
          <w:ilvl w:val="0"/>
          <w:numId w:val="17"/>
        </w:numPr>
        <w:jc w:val="both"/>
        <w:rPr>
          <w:rFonts w:ascii="Calibri" w:eastAsia="SimSun" w:hAnsi="Calibri" w:cs="Times New Roman"/>
          <w:kern w:val="3"/>
          <w:sz w:val="24"/>
          <w:szCs w:val="24"/>
          <w:lang w:eastAsia="en-GB"/>
        </w:rPr>
      </w:pPr>
      <w:r w:rsidRPr="00FA6234">
        <w:rPr>
          <w:rFonts w:ascii="Calibri" w:eastAsia="SimSun" w:hAnsi="Calibri" w:cs="Times New Roman"/>
          <w:kern w:val="3"/>
          <w:sz w:val="24"/>
          <w:szCs w:val="24"/>
          <w:lang w:eastAsia="en-GB"/>
        </w:rPr>
        <w:t>Stratégie de l’UE en matière d’action extérieure dans le domaine de la pêche (chaînes de valeur et commerce durables, lutte contre la pêche INN, dimension commerciale des accords de partenariat dans le domaine de la pêche durable) : l’avis sur la « Stratégie de l’UE en matière d’action extérieure dans le domaine de la pêche » a été adopté le 17 novembre 2025.</w:t>
      </w:r>
    </w:p>
    <w:p w14:paraId="5988CF5E" w14:textId="77777777" w:rsidR="00A076EB" w:rsidRPr="00FA6234" w:rsidRDefault="00A076EB" w:rsidP="00A076EB">
      <w:pPr>
        <w:pStyle w:val="ListParagraph"/>
        <w:jc w:val="both"/>
        <w:rPr>
          <w:rFonts w:ascii="Calibri" w:eastAsia="SimSun" w:hAnsi="Calibri" w:cs="Times New Roman"/>
          <w:kern w:val="3"/>
          <w:sz w:val="24"/>
          <w:szCs w:val="24"/>
          <w:lang w:eastAsia="en-GB"/>
        </w:rPr>
      </w:pPr>
    </w:p>
    <w:p w14:paraId="768707A4" w14:textId="3AAC3ACC" w:rsidR="00A076EB" w:rsidRPr="00FA6234" w:rsidRDefault="00A076EB" w:rsidP="00A076EB">
      <w:pPr>
        <w:pStyle w:val="ListParagraph"/>
        <w:numPr>
          <w:ilvl w:val="0"/>
          <w:numId w:val="17"/>
        </w:numPr>
        <w:jc w:val="both"/>
        <w:rPr>
          <w:rFonts w:ascii="Calibri" w:eastAsia="SimSun" w:hAnsi="Calibri" w:cs="Times New Roman"/>
          <w:kern w:val="3"/>
          <w:sz w:val="24"/>
          <w:szCs w:val="24"/>
          <w:lang w:eastAsia="en-GB"/>
        </w:rPr>
      </w:pPr>
      <w:r w:rsidRPr="00FA6234">
        <w:rPr>
          <w:rFonts w:ascii="Calibri" w:eastAsia="SimSun" w:hAnsi="Calibri" w:cs="Times New Roman"/>
          <w:kern w:val="3"/>
          <w:sz w:val="24"/>
          <w:szCs w:val="24"/>
          <w:lang w:eastAsia="en-GB"/>
        </w:rPr>
        <w:t>Rapport économique annuel 2026 sur la flotte de pêche de l’UE (Termes de Référence) : l’avis sur le « Rapport économique annuel du CSTEP sur la flotte de pêche de l’UE (2026) » a été adopté le 5 février 2026.</w:t>
      </w:r>
    </w:p>
    <w:p w14:paraId="6BA6BBFF" w14:textId="77777777" w:rsidR="00A076EB" w:rsidRPr="00FA6234" w:rsidRDefault="00A076EB" w:rsidP="00A076EB">
      <w:pPr>
        <w:pStyle w:val="ListParagraph"/>
        <w:jc w:val="both"/>
        <w:rPr>
          <w:rFonts w:ascii="Calibri" w:eastAsia="SimSun" w:hAnsi="Calibri" w:cs="Times New Roman"/>
          <w:kern w:val="3"/>
          <w:sz w:val="24"/>
          <w:szCs w:val="24"/>
          <w:lang w:eastAsia="en-GB"/>
        </w:rPr>
      </w:pPr>
    </w:p>
    <w:p w14:paraId="59D1CE7B" w14:textId="77777777" w:rsidR="00A076EB" w:rsidRPr="00FA6234" w:rsidRDefault="00A076EB" w:rsidP="00A076EB">
      <w:pPr>
        <w:pStyle w:val="ListParagraph"/>
        <w:numPr>
          <w:ilvl w:val="0"/>
          <w:numId w:val="17"/>
        </w:numPr>
        <w:jc w:val="both"/>
        <w:rPr>
          <w:rFonts w:ascii="Calibri" w:eastAsia="SimSun" w:hAnsi="Calibri" w:cs="Times New Roman"/>
          <w:kern w:val="3"/>
          <w:sz w:val="24"/>
          <w:szCs w:val="24"/>
          <w:lang w:eastAsia="en-GB"/>
        </w:rPr>
      </w:pPr>
      <w:r w:rsidRPr="00FA6234">
        <w:rPr>
          <w:rFonts w:ascii="Calibri" w:eastAsia="SimSun" w:hAnsi="Calibri" w:cs="Times New Roman"/>
          <w:kern w:val="3"/>
          <w:sz w:val="24"/>
          <w:szCs w:val="24"/>
          <w:lang w:eastAsia="en-GB"/>
        </w:rPr>
        <w:t>Aspects liés au marché du Règlement relatif au Contrôle des Pêches révisé (traçabilité, marquage des lots, certificats de capture) : un avis sur la « Compétitivité du marché de l’UE des produits de la pêche et de l’aquaculture – Études à venir sur le Règlement relatif au Contrôle des Pêches » a été adopté le 26 mai 2026. L’examen de l’avis sur la « Stabilisation opérationnelle et l’alignement stratégique de système CATCH » est en cours.</w:t>
      </w:r>
    </w:p>
    <w:p w14:paraId="60EB1CCC" w14:textId="77777777" w:rsidR="00A076EB" w:rsidRPr="00FA6234" w:rsidRDefault="00A076EB" w:rsidP="00A076EB">
      <w:pPr>
        <w:pStyle w:val="ListParagraph"/>
        <w:numPr>
          <w:ilvl w:val="0"/>
          <w:numId w:val="17"/>
        </w:numPr>
        <w:jc w:val="both"/>
        <w:rPr>
          <w:rFonts w:ascii="Calibri" w:eastAsia="SimSun" w:hAnsi="Calibri" w:cs="Times New Roman"/>
          <w:kern w:val="3"/>
          <w:sz w:val="24"/>
          <w:szCs w:val="24"/>
          <w:lang w:eastAsia="en-GB"/>
        </w:rPr>
      </w:pPr>
      <w:r w:rsidRPr="00FA6234">
        <w:rPr>
          <w:rFonts w:ascii="Calibri" w:eastAsia="SimSun" w:hAnsi="Calibri" w:cs="Times New Roman"/>
          <w:kern w:val="3"/>
          <w:sz w:val="24"/>
          <w:szCs w:val="24"/>
          <w:lang w:eastAsia="en-GB"/>
        </w:rPr>
        <w:lastRenderedPageBreak/>
        <w:t>Programme de Travail de l’EUMOFA, incluant des suggestions d’études de cas et d’interventions : l’adoption de l’avis est en attente. L’examen du texte est prévu lors de la réunion de septembre 2026 du Groupe de Travail 1.</w:t>
      </w:r>
    </w:p>
    <w:p w14:paraId="6943AC30" w14:textId="77777777" w:rsidR="00A076EB" w:rsidRPr="00FA6234" w:rsidRDefault="00A076EB" w:rsidP="00A076EB">
      <w:pPr>
        <w:pStyle w:val="ListParagraph"/>
        <w:jc w:val="both"/>
        <w:rPr>
          <w:rFonts w:ascii="Calibri" w:eastAsia="SimSun" w:hAnsi="Calibri" w:cs="Times New Roman"/>
          <w:kern w:val="3"/>
          <w:sz w:val="24"/>
          <w:szCs w:val="24"/>
          <w:lang w:eastAsia="en-GB"/>
        </w:rPr>
      </w:pPr>
    </w:p>
    <w:p w14:paraId="287D9E34" w14:textId="2B314034" w:rsidR="00A076EB" w:rsidRPr="00FA6234" w:rsidRDefault="00A076EB" w:rsidP="00A076EB">
      <w:pPr>
        <w:pStyle w:val="ListParagraph"/>
        <w:numPr>
          <w:ilvl w:val="0"/>
          <w:numId w:val="17"/>
        </w:numPr>
        <w:jc w:val="both"/>
        <w:rPr>
          <w:rFonts w:ascii="Calibri" w:eastAsia="SimSun" w:hAnsi="Calibri" w:cs="Times New Roman"/>
          <w:kern w:val="3"/>
          <w:sz w:val="24"/>
          <w:szCs w:val="24"/>
          <w:lang w:eastAsia="en-GB"/>
        </w:rPr>
      </w:pPr>
      <w:r w:rsidRPr="00FA6234">
        <w:rPr>
          <w:rFonts w:ascii="Calibri" w:eastAsia="SimSun" w:hAnsi="Calibri" w:cs="Times New Roman"/>
          <w:kern w:val="3"/>
          <w:sz w:val="24"/>
          <w:szCs w:val="24"/>
          <w:lang w:eastAsia="en-GB"/>
        </w:rPr>
        <w:t>Comité de la Pêche de la FAO (mandat de l’UE) : l’adoption de l’avis est en attente. Une procédure écrite au sein du Groupe de Travail 2 sera bientôt lancée.</w:t>
      </w:r>
    </w:p>
    <w:p w14:paraId="60EABDBB" w14:textId="77777777" w:rsidR="00A076EB" w:rsidRPr="00FA6234" w:rsidRDefault="00A076EB" w:rsidP="00A076EB">
      <w:pPr>
        <w:pStyle w:val="ListParagraph"/>
        <w:jc w:val="both"/>
        <w:rPr>
          <w:rFonts w:ascii="Calibri" w:eastAsia="SimSun" w:hAnsi="Calibri" w:cs="Times New Roman"/>
          <w:kern w:val="3"/>
          <w:sz w:val="24"/>
          <w:szCs w:val="24"/>
          <w:lang w:eastAsia="en-GB"/>
        </w:rPr>
      </w:pPr>
    </w:p>
    <w:p w14:paraId="61DA0EAC" w14:textId="27C78FF1" w:rsidR="00A076EB" w:rsidRPr="00FA6234" w:rsidRDefault="00A076EB" w:rsidP="00A076EB">
      <w:pPr>
        <w:pStyle w:val="ListParagraph"/>
        <w:numPr>
          <w:ilvl w:val="0"/>
          <w:numId w:val="17"/>
        </w:numPr>
        <w:jc w:val="both"/>
        <w:rPr>
          <w:rFonts w:ascii="Calibri" w:eastAsia="SimSun" w:hAnsi="Calibri" w:cs="Times New Roman"/>
          <w:kern w:val="3"/>
          <w:sz w:val="24"/>
          <w:szCs w:val="24"/>
          <w:lang w:eastAsia="en-GB"/>
        </w:rPr>
      </w:pPr>
      <w:r w:rsidRPr="00FA6234">
        <w:rPr>
          <w:rFonts w:ascii="Calibri" w:eastAsia="SimSun" w:hAnsi="Calibri" w:cs="Times New Roman"/>
          <w:kern w:val="3"/>
          <w:sz w:val="24"/>
          <w:szCs w:val="24"/>
          <w:lang w:eastAsia="en-GB"/>
        </w:rPr>
        <w:t>Rapport de la Commission sur l’évaluation du Règlement relatif à la Politique Commune de la Pêche, y compris le Règlement portant sur l’Organisation Commune des Marchés : l’adoption de l’avis est en attente. Le Groupe de Travail 1 a décidé d’attendre une décision de la Commission européenne concernant une éventuelle révision législative.</w:t>
      </w:r>
    </w:p>
    <w:p w14:paraId="05A9E59B" w14:textId="77777777" w:rsidR="00A076EB" w:rsidRPr="00FA6234" w:rsidRDefault="00A076EB" w:rsidP="00A076EB">
      <w:pPr>
        <w:pStyle w:val="ListParagraph"/>
        <w:jc w:val="both"/>
        <w:rPr>
          <w:rFonts w:ascii="Calibri" w:eastAsia="SimSun" w:hAnsi="Calibri" w:cs="Times New Roman"/>
          <w:kern w:val="3"/>
          <w:sz w:val="24"/>
          <w:szCs w:val="24"/>
          <w:lang w:eastAsia="en-GB"/>
        </w:rPr>
      </w:pPr>
    </w:p>
    <w:p w14:paraId="04BECB25" w14:textId="3FB696B7" w:rsidR="00A076EB" w:rsidRPr="00FA6234" w:rsidRDefault="00A076EB" w:rsidP="00A076EB">
      <w:pPr>
        <w:pStyle w:val="ListParagraph"/>
        <w:numPr>
          <w:ilvl w:val="0"/>
          <w:numId w:val="17"/>
        </w:numPr>
        <w:jc w:val="both"/>
        <w:rPr>
          <w:rFonts w:ascii="Calibri" w:eastAsia="SimSun" w:hAnsi="Calibri" w:cs="Times New Roman"/>
          <w:kern w:val="3"/>
          <w:sz w:val="24"/>
          <w:szCs w:val="24"/>
          <w:lang w:eastAsia="en-GB"/>
        </w:rPr>
      </w:pPr>
      <w:r w:rsidRPr="00FA6234">
        <w:rPr>
          <w:rFonts w:ascii="Calibri" w:eastAsia="SimSun" w:hAnsi="Calibri" w:cs="Times New Roman"/>
          <w:kern w:val="3"/>
          <w:sz w:val="24"/>
          <w:szCs w:val="24"/>
          <w:lang w:eastAsia="en-GB"/>
        </w:rPr>
        <w:t>Compétitivité – simplification et réduction de la charge administrative : l'avis sur la « Compétitivité du marché européen des produits de la pêche et de l'aquaculture – Simplification et réduction de la charge administrative » a été adopté le 24 mars 2026.</w:t>
      </w:r>
    </w:p>
    <w:p w14:paraId="01A3D213" w14:textId="77777777" w:rsidR="00A076EB" w:rsidRPr="00FA6234" w:rsidRDefault="00A076EB" w:rsidP="00A076EB">
      <w:pPr>
        <w:pStyle w:val="ListParagraph"/>
        <w:jc w:val="both"/>
        <w:rPr>
          <w:rFonts w:ascii="Calibri" w:eastAsia="SimSun" w:hAnsi="Calibri" w:cs="Times New Roman"/>
          <w:kern w:val="3"/>
          <w:sz w:val="24"/>
          <w:szCs w:val="24"/>
          <w:lang w:eastAsia="en-GB"/>
        </w:rPr>
      </w:pPr>
    </w:p>
    <w:p w14:paraId="4883D16B" w14:textId="4C2340CA" w:rsidR="00A076EB" w:rsidRPr="00FA6234" w:rsidRDefault="00A076EB" w:rsidP="00A076EB">
      <w:pPr>
        <w:pStyle w:val="ListParagraph"/>
        <w:numPr>
          <w:ilvl w:val="0"/>
          <w:numId w:val="17"/>
        </w:numPr>
        <w:jc w:val="both"/>
        <w:rPr>
          <w:rFonts w:ascii="Calibri" w:eastAsia="SimSun" w:hAnsi="Calibri" w:cs="Times New Roman"/>
          <w:kern w:val="3"/>
          <w:sz w:val="24"/>
          <w:szCs w:val="24"/>
          <w:lang w:eastAsia="en-GB"/>
        </w:rPr>
      </w:pPr>
      <w:r w:rsidRPr="00FA6234">
        <w:rPr>
          <w:rFonts w:ascii="Calibri" w:eastAsia="SimSun" w:hAnsi="Calibri" w:cs="Times New Roman"/>
          <w:kern w:val="3"/>
          <w:sz w:val="24"/>
          <w:szCs w:val="24"/>
          <w:lang w:eastAsia="en-GB"/>
        </w:rPr>
        <w:t>Lutte contre la pêche illicite, non déclarée et non réglementée (INN) et le travail forcé, devoir de vigilance : l’adoption de l’avis est en attente. Une procédure écrite visant à examiner le projet d’avis sur les risques liés à la pêche mondiale au calmar est en cours.</w:t>
      </w:r>
    </w:p>
    <w:p w14:paraId="2DBD0C0B" w14:textId="77777777" w:rsidR="00A076EB" w:rsidRPr="00FA6234" w:rsidRDefault="00A076EB" w:rsidP="00A076EB">
      <w:pPr>
        <w:pStyle w:val="ListParagraph"/>
        <w:jc w:val="both"/>
        <w:rPr>
          <w:rFonts w:ascii="Calibri" w:eastAsia="SimSun" w:hAnsi="Calibri" w:cs="Times New Roman"/>
          <w:kern w:val="3"/>
          <w:sz w:val="24"/>
          <w:szCs w:val="24"/>
          <w:lang w:eastAsia="en-GB"/>
        </w:rPr>
      </w:pPr>
    </w:p>
    <w:p w14:paraId="7FB599F9" w14:textId="05587C16" w:rsidR="0091020F" w:rsidRPr="00FA6234" w:rsidRDefault="00A076EB" w:rsidP="00A076EB">
      <w:pPr>
        <w:pStyle w:val="ListParagraph"/>
        <w:numPr>
          <w:ilvl w:val="0"/>
          <w:numId w:val="17"/>
        </w:numPr>
        <w:jc w:val="both"/>
        <w:rPr>
          <w:rFonts w:ascii="Calibri" w:eastAsia="SimSun" w:hAnsi="Calibri" w:cs="Times New Roman"/>
          <w:kern w:val="3"/>
          <w:sz w:val="24"/>
          <w:szCs w:val="24"/>
          <w:lang w:eastAsia="en-GB"/>
        </w:rPr>
      </w:pPr>
      <w:r w:rsidRPr="00FA6234">
        <w:rPr>
          <w:rFonts w:ascii="Calibri" w:eastAsia="SimSun" w:hAnsi="Calibri" w:cs="Times New Roman"/>
          <w:kern w:val="3"/>
          <w:sz w:val="24"/>
          <w:szCs w:val="24"/>
          <w:lang w:eastAsia="en-GB"/>
        </w:rPr>
        <w:t>Commerce (par exemple, ALE, CTA, SPG) : un avis intitulé « Alignement des exigences d’importation en matière de bien-être animal pour garantir l’égalité des conditions de concurrence » a été adopté conjointement avec le Conseil Consultatif de l'Aquaculture en juin 2026. Un avis intitulé « Accord SPS UE-Royaume-Uni » a été adopté le 5 février 2026 et le 24 mars 2026. Une procédure écrite au sein du Groupe de Travail 2 visant à examiner un projet d’avis sur l’accord de libre-échange entre l’UE et le Mexique est prévue.</w:t>
      </w:r>
    </w:p>
    <w:p w14:paraId="5CC2EFC0" w14:textId="77777777" w:rsidR="00A076EB" w:rsidRPr="00FA6234" w:rsidRDefault="00A076EB" w:rsidP="00A076EB">
      <w:pPr>
        <w:jc w:val="both"/>
        <w:rPr>
          <w:rFonts w:ascii="Calibri" w:eastAsia="SimSun" w:hAnsi="Calibri" w:cs="Times New Roman"/>
          <w:kern w:val="3"/>
          <w:sz w:val="24"/>
          <w:szCs w:val="24"/>
          <w:lang w:eastAsia="en-GB"/>
        </w:rPr>
      </w:pPr>
      <w:r w:rsidRPr="00FA6234">
        <w:rPr>
          <w:rFonts w:ascii="Calibri" w:eastAsia="SimSun" w:hAnsi="Calibri" w:cs="Times New Roman"/>
          <w:kern w:val="3"/>
          <w:sz w:val="24"/>
          <w:szCs w:val="24"/>
          <w:lang w:eastAsia="en-GB"/>
        </w:rPr>
        <w:t>Le Secrétaire Général a souligné que la mise en œuvre du Programme de Travail évoluait de manière satisfaisante et que le MAC restait en bonne voie pour respecter les engagements pris.</w:t>
      </w:r>
    </w:p>
    <w:p w14:paraId="15131200" w14:textId="3D749056" w:rsidR="00962647" w:rsidRPr="00FA6234" w:rsidRDefault="00A076EB" w:rsidP="00A076EB">
      <w:pPr>
        <w:jc w:val="both"/>
        <w:rPr>
          <w:rFonts w:ascii="Calibri" w:eastAsia="SimSun" w:hAnsi="Calibri" w:cs="Times New Roman"/>
          <w:kern w:val="3"/>
          <w:sz w:val="24"/>
          <w:szCs w:val="24"/>
          <w:lang w:eastAsia="en-GB"/>
        </w:rPr>
      </w:pPr>
      <w:r w:rsidRPr="00FA6234">
        <w:rPr>
          <w:rFonts w:ascii="Calibri" w:eastAsia="SimSun" w:hAnsi="Calibri" w:cs="Times New Roman"/>
          <w:kern w:val="3"/>
          <w:sz w:val="24"/>
          <w:szCs w:val="24"/>
          <w:lang w:eastAsia="en-GB"/>
        </w:rPr>
        <w:t xml:space="preserve">La </w:t>
      </w:r>
      <w:r w:rsidRPr="00FA6234">
        <w:rPr>
          <w:rFonts w:ascii="Calibri" w:eastAsia="SimSun" w:hAnsi="Calibri" w:cs="Times New Roman"/>
          <w:kern w:val="3"/>
          <w:sz w:val="24"/>
          <w:szCs w:val="24"/>
          <w:u w:val="single"/>
          <w:lang w:eastAsia="en-GB"/>
        </w:rPr>
        <w:t>Présidente</w:t>
      </w:r>
      <w:r w:rsidRPr="00FA6234">
        <w:rPr>
          <w:rFonts w:ascii="Calibri" w:eastAsia="SimSun" w:hAnsi="Calibri" w:cs="Times New Roman"/>
          <w:kern w:val="3"/>
          <w:sz w:val="24"/>
          <w:szCs w:val="24"/>
          <w:lang w:eastAsia="en-GB"/>
        </w:rPr>
        <w:t xml:space="preserve"> a félicité le Secrétaire Général pour les progrès accomplis et pour avoir assuré la préparation et la mise en œuvre en temps voulu des objectifs du Programme de Travail.</w:t>
      </w:r>
    </w:p>
    <w:p w14:paraId="17A65921" w14:textId="04EDE651" w:rsidR="00962647" w:rsidRPr="00FA6234" w:rsidRDefault="00A076EB" w:rsidP="00962647">
      <w:pPr>
        <w:pStyle w:val="ListParagraph"/>
        <w:numPr>
          <w:ilvl w:val="0"/>
          <w:numId w:val="6"/>
        </w:numPr>
        <w:jc w:val="both"/>
        <w:rPr>
          <w:rFonts w:ascii="Calibri" w:eastAsia="SimSun" w:hAnsi="Calibri" w:cs="Times New Roman"/>
          <w:b/>
          <w:bCs/>
          <w:kern w:val="3"/>
          <w:sz w:val="24"/>
          <w:szCs w:val="24"/>
          <w:lang w:eastAsia="en-GB"/>
        </w:rPr>
      </w:pPr>
      <w:r w:rsidRPr="00FA6234">
        <w:rPr>
          <w:rFonts w:ascii="Calibri" w:eastAsia="SimSun" w:hAnsi="Calibri" w:cs="Times New Roman"/>
          <w:b/>
          <w:bCs/>
          <w:kern w:val="3"/>
          <w:sz w:val="24"/>
          <w:szCs w:val="24"/>
          <w:lang w:eastAsia="en-GB"/>
        </w:rPr>
        <w:t xml:space="preserve">État d'avancement de </w:t>
      </w:r>
      <w:r w:rsidR="00962647" w:rsidRPr="00FA6234">
        <w:rPr>
          <w:rFonts w:ascii="Calibri" w:eastAsia="SimSun" w:hAnsi="Calibri" w:cs="Times New Roman"/>
          <w:b/>
          <w:bCs/>
          <w:kern w:val="3"/>
          <w:sz w:val="24"/>
          <w:szCs w:val="24"/>
          <w:lang w:eastAsia="en-GB"/>
        </w:rPr>
        <w:t>l’exécution du budget par Dawlat Bik, Responsable Financier</w:t>
      </w:r>
    </w:p>
    <w:p w14:paraId="14368895" w14:textId="77777777" w:rsidR="00561199" w:rsidRPr="00FA6234" w:rsidRDefault="00561199" w:rsidP="00561199">
      <w:pPr>
        <w:pStyle w:val="Standard"/>
        <w:spacing w:after="240" w:line="276" w:lineRule="auto"/>
        <w:jc w:val="both"/>
        <w:rPr>
          <w:color w:val="auto"/>
          <w:sz w:val="24"/>
          <w:szCs w:val="24"/>
          <w:lang w:val="fr-BE"/>
        </w:rPr>
      </w:pPr>
      <w:r w:rsidRPr="00FA6234">
        <w:rPr>
          <w:color w:val="auto"/>
          <w:sz w:val="24"/>
          <w:szCs w:val="24"/>
          <w:lang w:val="fr-BE"/>
        </w:rPr>
        <w:t xml:space="preserve">Le </w:t>
      </w:r>
      <w:r w:rsidRPr="00FA6234">
        <w:rPr>
          <w:color w:val="auto"/>
          <w:sz w:val="24"/>
          <w:szCs w:val="24"/>
          <w:u w:val="single"/>
          <w:lang w:val="fr-BE"/>
        </w:rPr>
        <w:t>Responsable Financier</w:t>
      </w:r>
      <w:r w:rsidRPr="00FA6234">
        <w:rPr>
          <w:color w:val="auto"/>
          <w:sz w:val="24"/>
          <w:szCs w:val="24"/>
          <w:lang w:val="fr-BE"/>
        </w:rPr>
        <w:t xml:space="preserve"> a fait le point sur la situation budgétaire du dixième exercice financier (2025-2026), en mettant l’accent sur la période allant d’octobre 2025 à juin 2026. Le Responsable Financier a présenté un aperçu des sommes perçues, tant celles prévues au budget que celles effectivement perçues, provenant notamment de la subvention de fonctionnement accordée par la Commission européenne, des cotisations des États membres, des contributions financières volontaires de ces derniers et d’autres sources, ce qui </w:t>
      </w:r>
      <w:r w:rsidRPr="00FA6234">
        <w:rPr>
          <w:color w:val="auto"/>
          <w:sz w:val="24"/>
          <w:szCs w:val="24"/>
          <w:lang w:val="fr-BE"/>
        </w:rPr>
        <w:lastRenderedPageBreak/>
        <w:t>représente une réalisation de 82,83 % des sommes prévues au budget. Le Responsable Financier a également présenté un aperçu des dépenses effectuées dans les six catégories budgétaires, en comparant les dépenses budgétisées et les dépenses réelles. En juin 2026, environ 76 % du budget prévu avait été utilisé.</w:t>
      </w:r>
    </w:p>
    <w:p w14:paraId="0B226E09" w14:textId="77777777" w:rsidR="00561199" w:rsidRPr="00FA6234" w:rsidRDefault="00561199" w:rsidP="00561199">
      <w:pPr>
        <w:pStyle w:val="Standard"/>
        <w:spacing w:after="240" w:line="276" w:lineRule="auto"/>
        <w:jc w:val="both"/>
        <w:rPr>
          <w:color w:val="auto"/>
          <w:sz w:val="24"/>
          <w:szCs w:val="24"/>
          <w:lang w:val="fr-BE"/>
        </w:rPr>
      </w:pPr>
      <w:r w:rsidRPr="00FA6234">
        <w:rPr>
          <w:color w:val="auto"/>
          <w:sz w:val="24"/>
          <w:szCs w:val="24"/>
          <w:lang w:val="fr-BE"/>
        </w:rPr>
        <w:t xml:space="preserve">Le </w:t>
      </w:r>
      <w:r w:rsidRPr="00FA6234">
        <w:rPr>
          <w:color w:val="auto"/>
          <w:sz w:val="24"/>
          <w:szCs w:val="24"/>
          <w:u w:val="single"/>
          <w:lang w:val="fr-BE"/>
        </w:rPr>
        <w:t>Secrétaire Général</w:t>
      </w:r>
      <w:r w:rsidRPr="00FA6234">
        <w:rPr>
          <w:color w:val="auto"/>
          <w:sz w:val="24"/>
          <w:szCs w:val="24"/>
          <w:lang w:val="fr-BE"/>
        </w:rPr>
        <w:t xml:space="preserve"> a indiqué que les dépenses liées à l’événement marquant le 10e anniversaire n’avaient pas été entièrement prises en compte dans ce point de situation. Cet événement ayant été co-organisé avec le Conseil Consultatif de l'Aquaculture, certains coûts partagés restent encore à déterminer.</w:t>
      </w:r>
    </w:p>
    <w:p w14:paraId="2E91D77E" w14:textId="42E401B2" w:rsidR="00962647" w:rsidRPr="00FA6234" w:rsidRDefault="00561199" w:rsidP="00561199">
      <w:pPr>
        <w:pStyle w:val="Standard"/>
        <w:spacing w:after="240" w:line="276" w:lineRule="auto"/>
        <w:jc w:val="both"/>
        <w:rPr>
          <w:color w:val="auto"/>
          <w:sz w:val="24"/>
          <w:szCs w:val="24"/>
          <w:lang w:val="fr-BE"/>
        </w:rPr>
      </w:pPr>
      <w:r w:rsidRPr="00FA6234">
        <w:rPr>
          <w:color w:val="auto"/>
          <w:sz w:val="24"/>
          <w:szCs w:val="24"/>
          <w:lang w:val="fr-BE"/>
        </w:rPr>
        <w:t xml:space="preserve">Le </w:t>
      </w:r>
      <w:r w:rsidRPr="00FA6234">
        <w:rPr>
          <w:color w:val="auto"/>
          <w:sz w:val="24"/>
          <w:szCs w:val="24"/>
          <w:u w:val="single"/>
          <w:lang w:val="fr-BE"/>
        </w:rPr>
        <w:t>Responsable Financier</w:t>
      </w:r>
      <w:r w:rsidRPr="00FA6234">
        <w:rPr>
          <w:color w:val="auto"/>
          <w:sz w:val="24"/>
          <w:szCs w:val="24"/>
          <w:lang w:val="fr-BE"/>
        </w:rPr>
        <w:t xml:space="preserve"> a souligné que, dans l’ensemble, la situation financière du MAC demeure saine, une réserve ayant été constituée au cours des dix années d’activité. Parallèlement, le nombre croissant de membres participant aux réunions exerce une pression de plus en plus forte sur le budget, ce qui nécessite certains ajustements.</w:t>
      </w:r>
    </w:p>
    <w:p w14:paraId="1EFF357C" w14:textId="0CC284E7" w:rsidR="0076260B" w:rsidRPr="00FA6234" w:rsidRDefault="00281AA4" w:rsidP="00561199">
      <w:pPr>
        <w:pStyle w:val="Standard"/>
        <w:spacing w:after="240"/>
        <w:ind w:firstLine="720"/>
        <w:jc w:val="both"/>
        <w:rPr>
          <w:b/>
          <w:bCs/>
          <w:color w:val="28B2A2"/>
          <w:sz w:val="24"/>
          <w:szCs w:val="24"/>
          <w:lang w:val="fr-BE"/>
        </w:rPr>
      </w:pPr>
      <w:r w:rsidRPr="00FA6234">
        <w:rPr>
          <w:b/>
          <w:bCs/>
          <w:color w:val="28B2A2"/>
          <w:sz w:val="24"/>
          <w:szCs w:val="24"/>
          <w:lang w:val="fr-BE"/>
        </w:rPr>
        <w:t>Cotisations</w:t>
      </w:r>
    </w:p>
    <w:p w14:paraId="3FB39D27" w14:textId="54203669" w:rsidR="0076260B" w:rsidRPr="00FA6234" w:rsidRDefault="0076260B" w:rsidP="0076260B">
      <w:pPr>
        <w:pStyle w:val="ListParagraph"/>
        <w:numPr>
          <w:ilvl w:val="0"/>
          <w:numId w:val="6"/>
        </w:numPr>
        <w:jc w:val="both"/>
        <w:rPr>
          <w:rFonts w:ascii="Calibri" w:eastAsia="SimSun" w:hAnsi="Calibri" w:cs="Times New Roman"/>
          <w:b/>
          <w:bCs/>
          <w:kern w:val="3"/>
          <w:sz w:val="24"/>
          <w:szCs w:val="24"/>
          <w:lang w:eastAsia="en-GB"/>
        </w:rPr>
      </w:pPr>
      <w:r w:rsidRPr="00FA6234">
        <w:rPr>
          <w:rFonts w:ascii="Calibri" w:eastAsia="SimSun" w:hAnsi="Calibri" w:cs="Times New Roman"/>
          <w:b/>
          <w:bCs/>
          <w:kern w:val="3"/>
          <w:sz w:val="24"/>
          <w:szCs w:val="24"/>
          <w:lang w:eastAsia="en-GB"/>
        </w:rPr>
        <w:t xml:space="preserve">Examen d’une mise à jour des cotisations annuelles pour la participation à l’Assemblée générale et aux Groupes de Travail  </w:t>
      </w:r>
    </w:p>
    <w:p w14:paraId="1E029A29" w14:textId="77777777" w:rsidR="00D213AC" w:rsidRPr="00FA6234" w:rsidRDefault="00D213AC" w:rsidP="0059488B">
      <w:pPr>
        <w:pStyle w:val="Standard"/>
        <w:spacing w:after="240" w:line="276" w:lineRule="auto"/>
        <w:jc w:val="both"/>
        <w:rPr>
          <w:color w:val="auto"/>
          <w:sz w:val="24"/>
          <w:szCs w:val="24"/>
          <w:lang w:val="fr-BE"/>
        </w:rPr>
      </w:pPr>
      <w:r w:rsidRPr="00FA6234">
        <w:rPr>
          <w:color w:val="auto"/>
          <w:sz w:val="24"/>
          <w:szCs w:val="24"/>
          <w:lang w:val="fr-BE"/>
        </w:rPr>
        <w:t xml:space="preserve">Le </w:t>
      </w:r>
      <w:r w:rsidRPr="00FA6234">
        <w:rPr>
          <w:color w:val="auto"/>
          <w:sz w:val="24"/>
          <w:szCs w:val="24"/>
          <w:u w:val="single"/>
          <w:lang w:val="fr-BE"/>
        </w:rPr>
        <w:t>Secrétaire Général</w:t>
      </w:r>
      <w:r w:rsidRPr="00FA6234">
        <w:rPr>
          <w:color w:val="auto"/>
          <w:sz w:val="24"/>
          <w:szCs w:val="24"/>
          <w:lang w:val="fr-BE"/>
        </w:rPr>
        <w:t xml:space="preserve"> a souligné que, bien que le MAC dispose d’une réserve financière solide, la pression budgétaire s’accentue en raison de l’augmentation du nombre de membres, ce qui entraîne une hausse des coûts liés aux remboursements, à la location de salles de réunion, à la location de matériel audiovisuel et à la restauration. Au cours de l’exercice précédent, le MAC a enregistré un déficit. Au cours de l’exercice antérieur, le taux d’exécution s’élevait à 98 %. Pour le prochain exercice, le MAC devra se soumettre à un examen des performances externe, conformément à l’article 7 bis du Règlement Délégué (UE) 2015/242 de la Commission, ce qui représentera un coût supplémentaire d’environ 15 000 euros.</w:t>
      </w:r>
    </w:p>
    <w:p w14:paraId="64E0E7BD" w14:textId="77777777" w:rsidR="00D213AC" w:rsidRPr="00FA6234" w:rsidRDefault="00D213AC" w:rsidP="0059488B">
      <w:pPr>
        <w:pStyle w:val="Standard"/>
        <w:spacing w:after="240" w:line="276" w:lineRule="auto"/>
        <w:jc w:val="both"/>
        <w:rPr>
          <w:color w:val="auto"/>
          <w:sz w:val="24"/>
          <w:szCs w:val="24"/>
          <w:lang w:val="fr-BE"/>
        </w:rPr>
      </w:pPr>
      <w:r w:rsidRPr="00FA6234">
        <w:rPr>
          <w:color w:val="auto"/>
          <w:sz w:val="24"/>
          <w:szCs w:val="24"/>
          <w:lang w:val="fr-BE"/>
        </w:rPr>
        <w:t>Le Secrétaire Général a expliqué que, depuis la création du MAC il y a dix ans, la cotisation annuelle pour la participation à l’Assemblée générale s’élevait à 200 euros, celle pour les Groupes de Travail à 300 euros et celle pour le Comité Exécutif à 400 euros. Par conséquent, la plupart des membres s’acquittaient d’une cotisation annuelle de 500 euros. Le Secrétaire Général a proposé de porter la cotisation pour l’Assemblée générale à 300 euros et celle pour les Groupes de Travail à 400 euros, ce qui serait conforme aux niveaux d’inflation en Belgique.</w:t>
      </w:r>
    </w:p>
    <w:p w14:paraId="23273D7D" w14:textId="77777777" w:rsidR="00D213AC" w:rsidRPr="00FA6234" w:rsidRDefault="00D213AC" w:rsidP="0059488B">
      <w:pPr>
        <w:pStyle w:val="Standard"/>
        <w:spacing w:after="240" w:line="276" w:lineRule="auto"/>
        <w:jc w:val="both"/>
        <w:rPr>
          <w:color w:val="auto"/>
          <w:sz w:val="24"/>
          <w:szCs w:val="24"/>
          <w:lang w:val="fr-BE"/>
        </w:rPr>
      </w:pPr>
      <w:r w:rsidRPr="00FA6234">
        <w:rPr>
          <w:color w:val="auto"/>
          <w:sz w:val="24"/>
          <w:szCs w:val="24"/>
          <w:lang w:val="fr-BE"/>
        </w:rPr>
        <w:t>Le Secrétaire Général a indiqué que l’augmentation proposée contribuerait à faire face aux pressions budgétaires existantes. Les montants totaux resteraient conformes aux pratiques des autres Conseils Consultatifs. Il a rappelé que la DG MARE encourageait des cotisations peu élevées afin de faciliter la participation des petites organisations.</w:t>
      </w:r>
    </w:p>
    <w:p w14:paraId="336EB99B" w14:textId="77777777" w:rsidR="00D213AC" w:rsidRPr="00FA6234" w:rsidRDefault="00D213AC" w:rsidP="0059488B">
      <w:pPr>
        <w:pStyle w:val="Standard"/>
        <w:spacing w:after="240" w:line="276" w:lineRule="auto"/>
        <w:jc w:val="both"/>
        <w:rPr>
          <w:color w:val="auto"/>
          <w:sz w:val="24"/>
          <w:szCs w:val="24"/>
          <w:lang w:val="fr-BE"/>
        </w:rPr>
      </w:pPr>
      <w:r w:rsidRPr="00FA6234">
        <w:rPr>
          <w:color w:val="auto"/>
          <w:sz w:val="24"/>
          <w:szCs w:val="24"/>
          <w:u w:val="single"/>
          <w:lang w:val="fr-BE"/>
        </w:rPr>
        <w:t>Javier Ojeda (FEAP)</w:t>
      </w:r>
      <w:r w:rsidRPr="00FA6234">
        <w:rPr>
          <w:color w:val="auto"/>
          <w:sz w:val="24"/>
          <w:szCs w:val="24"/>
          <w:lang w:val="fr-BE"/>
        </w:rPr>
        <w:t xml:space="preserve"> a souligné que le MAC était une organisation qui fonctionnait bien et apportait une valeur ajoutée, c'est pourquoi la discussion sur les recettes était la bienvenue. M. Ojeda a fait remarquer que, généralement, pour une organisation fonctionnant par adhésion, une augmentation du nombre de membres </w:t>
      </w:r>
      <w:r w:rsidRPr="00FA6234">
        <w:rPr>
          <w:color w:val="auto"/>
          <w:sz w:val="24"/>
          <w:szCs w:val="24"/>
          <w:lang w:val="fr-BE"/>
        </w:rPr>
        <w:lastRenderedPageBreak/>
        <w:t>était bénéfique pour le budget, mais que, dans le cas des Conseils Consultatifs, l'effet était inverse. Selon lui, le MAC devrait faire savoir à la DG MARE que l’augmentation du nombre de membres entraînait des difficultés financières. Il s’est déclaré favorable à l’augmentation proposée des cotisations. Il a suggéré que, si la pression financière persistait, un réexamen des plafonds de remboursement et des indemnités de déplacement pourrait s’avérer pertinent.</w:t>
      </w:r>
    </w:p>
    <w:p w14:paraId="39D336F1" w14:textId="77777777" w:rsidR="00D213AC" w:rsidRPr="00FA6234" w:rsidRDefault="00D213AC" w:rsidP="0059488B">
      <w:pPr>
        <w:pStyle w:val="Standard"/>
        <w:spacing w:after="240" w:line="276" w:lineRule="auto"/>
        <w:jc w:val="both"/>
        <w:rPr>
          <w:color w:val="auto"/>
          <w:sz w:val="24"/>
          <w:szCs w:val="24"/>
          <w:lang w:val="fr-BE"/>
        </w:rPr>
      </w:pPr>
      <w:r w:rsidRPr="00FA6234">
        <w:rPr>
          <w:color w:val="auto"/>
          <w:sz w:val="24"/>
          <w:szCs w:val="24"/>
          <w:u w:val="single"/>
          <w:lang w:val="fr-BE"/>
        </w:rPr>
        <w:t>María Luisa Álvarez Blanco (FEDEPESCA)</w:t>
      </w:r>
      <w:r w:rsidRPr="00FA6234">
        <w:rPr>
          <w:color w:val="auto"/>
          <w:sz w:val="24"/>
          <w:szCs w:val="24"/>
          <w:lang w:val="fr-BE"/>
        </w:rPr>
        <w:t xml:space="preserve"> a indiqué qu’elle n’était pas opposée à l’augmentation proposée. Mme Álvarez s’est interrogée sur la possibilité de fixer une augmentation annuelle des cotisations en fonction des taux d’inflation. Elle a appelé à une réflexion plus large sur la composition du MAC. Selon elle, il existe un risque croissant de déséquilibre dans la composition des membres, car il n’y a pas de limite au nombre d’organisations par secteur représenté, ce qui pourrait entraîner un déséquilibre dans les points à l’ordre du jour et les interventions formulées. Elle a souhaité savoir si des réductions de coûts avaient été envisagées.</w:t>
      </w:r>
    </w:p>
    <w:p w14:paraId="76EF87E6" w14:textId="77777777" w:rsidR="00D213AC" w:rsidRPr="00FA6234" w:rsidRDefault="00D213AC" w:rsidP="0059488B">
      <w:pPr>
        <w:pStyle w:val="Standard"/>
        <w:spacing w:after="240" w:line="276" w:lineRule="auto"/>
        <w:jc w:val="both"/>
        <w:rPr>
          <w:color w:val="auto"/>
          <w:sz w:val="24"/>
          <w:szCs w:val="24"/>
          <w:lang w:val="fr-BE"/>
        </w:rPr>
      </w:pPr>
      <w:r w:rsidRPr="00FA6234">
        <w:rPr>
          <w:color w:val="auto"/>
          <w:sz w:val="24"/>
          <w:szCs w:val="24"/>
          <w:u w:val="single"/>
          <w:lang w:val="fr-BE"/>
        </w:rPr>
        <w:t>Daniel Voces (Europêche)</w:t>
      </w:r>
      <w:r w:rsidRPr="00FA6234">
        <w:rPr>
          <w:color w:val="auto"/>
          <w:sz w:val="24"/>
          <w:szCs w:val="24"/>
          <w:lang w:val="fr-BE"/>
        </w:rPr>
        <w:t xml:space="preserve"> s’est déclaré en accord avec les interventions précédentes. M. Voces a souligné l’excellente performance du MAC et du Secrétariat. M. Voces a mentionné que le Conseil Consultatif de Pêche Lointaine avait récemment proposé des augmentations similaires des cotisations. Selon lui, compte tenu de la hausse des coûts, notamment en matière de déplacements, l’augmentation proposée était raisonnable. Il a demandé à obtenir davantage d’informations sur d’autres sources de revenus et a suggéré d’organiser des échanges avec la DG MARE afin de solliciter un soutien financier plus important.</w:t>
      </w:r>
    </w:p>
    <w:p w14:paraId="4FCDD281" w14:textId="5E3D8647" w:rsidR="0033149D" w:rsidRPr="00FA6234" w:rsidRDefault="00D213AC" w:rsidP="0059488B">
      <w:pPr>
        <w:pStyle w:val="Standard"/>
        <w:spacing w:after="240" w:line="276" w:lineRule="auto"/>
        <w:jc w:val="both"/>
        <w:rPr>
          <w:color w:val="auto"/>
          <w:sz w:val="24"/>
          <w:szCs w:val="24"/>
          <w:lang w:val="fr-BE"/>
        </w:rPr>
      </w:pPr>
      <w:r w:rsidRPr="00FA6234">
        <w:rPr>
          <w:color w:val="auto"/>
          <w:sz w:val="24"/>
          <w:szCs w:val="24"/>
          <w:u w:val="single"/>
          <w:lang w:val="fr-BE"/>
        </w:rPr>
        <w:t>Anna Rockicka (PSPR)</w:t>
      </w:r>
      <w:r w:rsidRPr="00FA6234">
        <w:rPr>
          <w:color w:val="auto"/>
          <w:sz w:val="24"/>
          <w:szCs w:val="24"/>
          <w:lang w:val="fr-BE"/>
        </w:rPr>
        <w:t xml:space="preserve"> a demandé des précisions sur la structure des cotisations, notamment sur celle relative à la participation au Comité Exécutif.</w:t>
      </w:r>
    </w:p>
    <w:p w14:paraId="02730F41" w14:textId="77777777" w:rsidR="0059488B" w:rsidRPr="00FA6234" w:rsidRDefault="0059488B" w:rsidP="0059488B">
      <w:pPr>
        <w:pStyle w:val="Standard"/>
        <w:spacing w:after="240" w:line="276" w:lineRule="auto"/>
        <w:jc w:val="both"/>
        <w:rPr>
          <w:color w:val="auto"/>
          <w:sz w:val="24"/>
          <w:szCs w:val="24"/>
          <w:lang w:val="fr-BE"/>
        </w:rPr>
      </w:pPr>
      <w:r w:rsidRPr="00FA6234">
        <w:rPr>
          <w:color w:val="auto"/>
          <w:sz w:val="24"/>
          <w:szCs w:val="24"/>
          <w:lang w:val="fr-BE"/>
        </w:rPr>
        <w:t xml:space="preserve">Le </w:t>
      </w:r>
      <w:r w:rsidRPr="00FA6234">
        <w:rPr>
          <w:color w:val="auto"/>
          <w:sz w:val="24"/>
          <w:szCs w:val="24"/>
          <w:u w:val="single"/>
          <w:lang w:val="fr-BE"/>
        </w:rPr>
        <w:t>Secrétaire Général</w:t>
      </w:r>
      <w:r w:rsidRPr="00FA6234">
        <w:rPr>
          <w:color w:val="auto"/>
          <w:sz w:val="24"/>
          <w:szCs w:val="24"/>
          <w:lang w:val="fr-BE"/>
        </w:rPr>
        <w:t xml:space="preserve"> a expliqué que les membres du Comité Exécutif s’acquittaient d’une cotisation annuelle supplémentaire de 400 euros. Étant donné que les membres du Comité Exécutif font également partie de l’Assemblée générale des Groupes de Travail, aucune augmentation de leur cotisation spécifique n’a été proposée.</w:t>
      </w:r>
    </w:p>
    <w:p w14:paraId="131CF3AD" w14:textId="77777777" w:rsidR="0059488B" w:rsidRPr="00FA6234" w:rsidRDefault="0059488B" w:rsidP="0059488B">
      <w:pPr>
        <w:pStyle w:val="Standard"/>
        <w:spacing w:after="240" w:line="276" w:lineRule="auto"/>
        <w:jc w:val="both"/>
        <w:rPr>
          <w:color w:val="auto"/>
          <w:sz w:val="24"/>
          <w:szCs w:val="24"/>
          <w:lang w:val="fr-BE"/>
        </w:rPr>
      </w:pPr>
      <w:r w:rsidRPr="00FA6234">
        <w:rPr>
          <w:color w:val="auto"/>
          <w:sz w:val="24"/>
          <w:szCs w:val="24"/>
          <w:u w:val="single"/>
          <w:lang w:val="fr-BE"/>
        </w:rPr>
        <w:t>Janne Posti (Conxemar)</w:t>
      </w:r>
      <w:r w:rsidRPr="00FA6234">
        <w:rPr>
          <w:color w:val="auto"/>
          <w:sz w:val="24"/>
          <w:szCs w:val="24"/>
          <w:lang w:val="fr-BE"/>
        </w:rPr>
        <w:t xml:space="preserve"> a exprimé son soutien à la mise à jour proposée. Selon lui, les augmentations suggérées correspondent aux besoins financiers du MAC et ne sont pas substantielles.</w:t>
      </w:r>
    </w:p>
    <w:p w14:paraId="58BCFD21" w14:textId="77777777" w:rsidR="0059488B" w:rsidRPr="00FA6234" w:rsidRDefault="0059488B" w:rsidP="0059488B">
      <w:pPr>
        <w:pStyle w:val="Standard"/>
        <w:spacing w:after="240" w:line="276" w:lineRule="auto"/>
        <w:jc w:val="both"/>
        <w:rPr>
          <w:color w:val="auto"/>
          <w:sz w:val="24"/>
          <w:szCs w:val="24"/>
          <w:lang w:val="fr-BE"/>
        </w:rPr>
      </w:pPr>
      <w:r w:rsidRPr="00FA6234">
        <w:rPr>
          <w:color w:val="auto"/>
          <w:sz w:val="24"/>
          <w:szCs w:val="24"/>
          <w:u w:val="single"/>
          <w:lang w:val="fr-BE"/>
        </w:rPr>
        <w:t>Alessandro Manghisi (ASC)</w:t>
      </w:r>
      <w:r w:rsidRPr="00FA6234">
        <w:rPr>
          <w:color w:val="auto"/>
          <w:sz w:val="24"/>
          <w:szCs w:val="24"/>
          <w:lang w:val="fr-BE"/>
        </w:rPr>
        <w:t xml:space="preserve"> a également exprimé son soutien à la mise à jour proposée. M. Manghisi a suggéré de revoir les plafonds des remboursements et des indemnités de déplacement. La participation financière devrait être alignée sur les coûts réels de participation sans générer de profit pour les membres participants.</w:t>
      </w:r>
    </w:p>
    <w:p w14:paraId="6547BE31" w14:textId="77777777" w:rsidR="0059488B" w:rsidRPr="00FA6234" w:rsidRDefault="0059488B" w:rsidP="0059488B">
      <w:pPr>
        <w:pStyle w:val="Standard"/>
        <w:spacing w:after="240" w:line="276" w:lineRule="auto"/>
        <w:jc w:val="both"/>
        <w:rPr>
          <w:color w:val="auto"/>
          <w:sz w:val="24"/>
          <w:szCs w:val="24"/>
          <w:lang w:val="fr-BE"/>
        </w:rPr>
      </w:pPr>
      <w:r w:rsidRPr="00FA6234">
        <w:rPr>
          <w:color w:val="auto"/>
          <w:sz w:val="24"/>
          <w:szCs w:val="24"/>
          <w:u w:val="single"/>
          <w:lang w:val="fr-BE"/>
        </w:rPr>
        <w:t>Matthew Gréant (EJF)</w:t>
      </w:r>
      <w:r w:rsidRPr="00FA6234">
        <w:rPr>
          <w:color w:val="auto"/>
          <w:sz w:val="24"/>
          <w:szCs w:val="24"/>
          <w:lang w:val="fr-BE"/>
        </w:rPr>
        <w:t xml:space="preserve"> a demandé des précisions pour savoir s’il y avait eu des ajustements antérieurs des cotisations annuelles.</w:t>
      </w:r>
    </w:p>
    <w:p w14:paraId="0C584A86" w14:textId="77777777" w:rsidR="0059488B" w:rsidRPr="00FA6234" w:rsidRDefault="0059488B" w:rsidP="0059488B">
      <w:pPr>
        <w:pStyle w:val="Standard"/>
        <w:spacing w:after="240" w:line="276" w:lineRule="auto"/>
        <w:jc w:val="both"/>
        <w:rPr>
          <w:color w:val="auto"/>
          <w:sz w:val="24"/>
          <w:szCs w:val="24"/>
          <w:lang w:val="fr-BE"/>
        </w:rPr>
      </w:pPr>
      <w:r w:rsidRPr="00FA6234">
        <w:rPr>
          <w:color w:val="auto"/>
          <w:sz w:val="24"/>
          <w:szCs w:val="24"/>
          <w:lang w:val="fr-BE"/>
        </w:rPr>
        <w:t xml:space="preserve">Le </w:t>
      </w:r>
      <w:r w:rsidRPr="00FA6234">
        <w:rPr>
          <w:color w:val="auto"/>
          <w:sz w:val="24"/>
          <w:szCs w:val="24"/>
          <w:u w:val="single"/>
          <w:lang w:val="fr-BE"/>
        </w:rPr>
        <w:t>Secrétaire Général</w:t>
      </w:r>
      <w:r w:rsidRPr="00FA6234">
        <w:rPr>
          <w:color w:val="auto"/>
          <w:sz w:val="24"/>
          <w:szCs w:val="24"/>
          <w:lang w:val="fr-BE"/>
        </w:rPr>
        <w:t xml:space="preserve"> a indiqué que, depuis la création du MAC, aucune révision n’avait jamais été effectuée.</w:t>
      </w:r>
    </w:p>
    <w:p w14:paraId="322FBFA9" w14:textId="3FF14592" w:rsidR="0059488B" w:rsidRPr="00FA6234" w:rsidRDefault="0059488B" w:rsidP="0059488B">
      <w:pPr>
        <w:pStyle w:val="Standard"/>
        <w:spacing w:after="240" w:line="276" w:lineRule="auto"/>
        <w:jc w:val="both"/>
        <w:rPr>
          <w:color w:val="auto"/>
          <w:sz w:val="24"/>
          <w:szCs w:val="24"/>
          <w:lang w:val="fr-BE"/>
        </w:rPr>
      </w:pPr>
      <w:r w:rsidRPr="00FA6234">
        <w:rPr>
          <w:color w:val="auto"/>
          <w:sz w:val="24"/>
          <w:szCs w:val="24"/>
          <w:u w:val="single"/>
          <w:lang w:val="fr-BE"/>
        </w:rPr>
        <w:t>Matthew Gréant (EJF)</w:t>
      </w:r>
      <w:r w:rsidRPr="00FA6234">
        <w:rPr>
          <w:color w:val="auto"/>
          <w:sz w:val="24"/>
          <w:szCs w:val="24"/>
          <w:lang w:val="fr-BE"/>
        </w:rPr>
        <w:t xml:space="preserve"> a répondu que l’augmentation proposée semblait raisonnable.</w:t>
      </w:r>
    </w:p>
    <w:p w14:paraId="6CD88D16" w14:textId="77777777" w:rsidR="0059488B" w:rsidRPr="00FA6234" w:rsidRDefault="0059488B" w:rsidP="0059488B">
      <w:pPr>
        <w:pStyle w:val="Standard"/>
        <w:spacing w:after="240" w:line="276" w:lineRule="auto"/>
        <w:jc w:val="both"/>
        <w:rPr>
          <w:color w:val="auto"/>
          <w:sz w:val="24"/>
          <w:szCs w:val="24"/>
          <w:lang w:val="fr-BE"/>
        </w:rPr>
      </w:pPr>
      <w:r w:rsidRPr="00FA6234">
        <w:rPr>
          <w:color w:val="auto"/>
          <w:sz w:val="24"/>
          <w:szCs w:val="24"/>
          <w:u w:val="single"/>
          <w:lang w:val="fr-BE"/>
        </w:rPr>
        <w:lastRenderedPageBreak/>
        <w:t>Katarina Sipic (Seafood Europe)</w:t>
      </w:r>
      <w:r w:rsidRPr="00FA6234">
        <w:rPr>
          <w:color w:val="auto"/>
          <w:sz w:val="24"/>
          <w:szCs w:val="24"/>
          <w:lang w:val="fr-BE"/>
        </w:rPr>
        <w:t xml:space="preserve"> a exprimé son soutien à l’augmentation proposée.</w:t>
      </w:r>
    </w:p>
    <w:p w14:paraId="4AA964E6" w14:textId="77777777" w:rsidR="0059488B" w:rsidRPr="00FA6234" w:rsidRDefault="0059488B" w:rsidP="0059488B">
      <w:pPr>
        <w:pStyle w:val="Standard"/>
        <w:spacing w:after="240" w:line="276" w:lineRule="auto"/>
        <w:jc w:val="both"/>
        <w:rPr>
          <w:color w:val="auto"/>
          <w:sz w:val="24"/>
          <w:szCs w:val="24"/>
          <w:lang w:val="fr-BE"/>
        </w:rPr>
      </w:pPr>
      <w:r w:rsidRPr="00FA6234">
        <w:rPr>
          <w:color w:val="auto"/>
          <w:sz w:val="24"/>
          <w:szCs w:val="24"/>
          <w:u w:val="single"/>
          <w:lang w:val="fr-BE"/>
        </w:rPr>
        <w:t>Julien Lamothe (EAPO)</w:t>
      </w:r>
      <w:r w:rsidRPr="00FA6234">
        <w:rPr>
          <w:color w:val="auto"/>
          <w:sz w:val="24"/>
          <w:szCs w:val="24"/>
          <w:lang w:val="fr-BE"/>
        </w:rPr>
        <w:t xml:space="preserve"> a également exprimé son soutien.</w:t>
      </w:r>
    </w:p>
    <w:p w14:paraId="5F90B893" w14:textId="77777777" w:rsidR="0059488B" w:rsidRPr="00FA6234" w:rsidRDefault="0059488B" w:rsidP="0059488B">
      <w:pPr>
        <w:pStyle w:val="Standard"/>
        <w:spacing w:after="240" w:line="276" w:lineRule="auto"/>
        <w:jc w:val="both"/>
        <w:rPr>
          <w:color w:val="auto"/>
          <w:sz w:val="24"/>
          <w:szCs w:val="24"/>
          <w:lang w:val="fr-BE"/>
        </w:rPr>
      </w:pPr>
      <w:r w:rsidRPr="00FA6234">
        <w:rPr>
          <w:color w:val="auto"/>
          <w:sz w:val="24"/>
          <w:szCs w:val="24"/>
          <w:u w:val="single"/>
          <w:lang w:val="fr-BE"/>
        </w:rPr>
        <w:t>María Luisa Álvarez Blanco (FEDEPESCA)</w:t>
      </w:r>
      <w:r w:rsidRPr="00FA6234">
        <w:rPr>
          <w:color w:val="auto"/>
          <w:sz w:val="24"/>
          <w:szCs w:val="24"/>
          <w:lang w:val="fr-BE"/>
        </w:rPr>
        <w:t xml:space="preserve"> a fait remarquer que les coûts réels liés à la participation aux réunions n’étaient pas toujours entièrement couverts par les remboursements accordés.</w:t>
      </w:r>
    </w:p>
    <w:p w14:paraId="4E05C441" w14:textId="77777777" w:rsidR="0059488B" w:rsidRPr="00FA6234" w:rsidRDefault="0059488B" w:rsidP="0059488B">
      <w:pPr>
        <w:pStyle w:val="Standard"/>
        <w:spacing w:after="240" w:line="276" w:lineRule="auto"/>
        <w:jc w:val="both"/>
        <w:rPr>
          <w:color w:val="auto"/>
          <w:sz w:val="24"/>
          <w:szCs w:val="24"/>
          <w:lang w:val="fr-BE"/>
        </w:rPr>
      </w:pPr>
      <w:r w:rsidRPr="00FA6234">
        <w:rPr>
          <w:color w:val="auto"/>
          <w:sz w:val="24"/>
          <w:szCs w:val="24"/>
          <w:lang w:val="fr-BE"/>
        </w:rPr>
        <w:t xml:space="preserve">La </w:t>
      </w:r>
      <w:r w:rsidRPr="00FA6234">
        <w:rPr>
          <w:color w:val="auto"/>
          <w:sz w:val="24"/>
          <w:szCs w:val="24"/>
          <w:u w:val="single"/>
          <w:lang w:val="fr-BE"/>
        </w:rPr>
        <w:t>Présidente</w:t>
      </w:r>
      <w:r w:rsidRPr="00FA6234">
        <w:rPr>
          <w:color w:val="auto"/>
          <w:sz w:val="24"/>
          <w:szCs w:val="24"/>
          <w:lang w:val="fr-BE"/>
        </w:rPr>
        <w:t xml:space="preserve"> a déclaré qu’il existait un soutien général au sein du Comité Exécutif pour procéder à cette mise à jour. Elle a ajouté que, si nécessaire, le budget, notamment les taux de remboursement, pourrait faire l’objet d’un examen plus approfondi.</w:t>
      </w:r>
    </w:p>
    <w:p w14:paraId="4E46DE2F" w14:textId="77777777" w:rsidR="0059488B" w:rsidRPr="00FA6234" w:rsidRDefault="0059488B" w:rsidP="0059488B">
      <w:pPr>
        <w:pStyle w:val="Standard"/>
        <w:spacing w:after="240" w:line="276" w:lineRule="auto"/>
        <w:jc w:val="both"/>
        <w:rPr>
          <w:color w:val="auto"/>
          <w:sz w:val="24"/>
          <w:szCs w:val="24"/>
          <w:lang w:val="fr-BE"/>
        </w:rPr>
      </w:pPr>
      <w:r w:rsidRPr="00FA6234">
        <w:rPr>
          <w:color w:val="auto"/>
          <w:sz w:val="24"/>
          <w:szCs w:val="24"/>
          <w:lang w:val="fr-BE"/>
        </w:rPr>
        <w:t xml:space="preserve">Le </w:t>
      </w:r>
      <w:r w:rsidRPr="00FA6234">
        <w:rPr>
          <w:color w:val="auto"/>
          <w:sz w:val="24"/>
          <w:szCs w:val="24"/>
          <w:u w:val="single"/>
          <w:lang w:val="fr-BE"/>
        </w:rPr>
        <w:t>Secrétaire Général</w:t>
      </w:r>
      <w:r w:rsidRPr="00FA6234">
        <w:rPr>
          <w:color w:val="auto"/>
          <w:sz w:val="24"/>
          <w:szCs w:val="24"/>
          <w:lang w:val="fr-BE"/>
        </w:rPr>
        <w:t xml:space="preserve"> a remercié les membres pour leur soutien et leurs commentaires positifs. Il a reconnu que, comme l’avait mentionné M. Ojeda, dans le cas des Conseils Consultatifs, l’augmentation du nombre de membres avait entraîné des pressions budgétaires.</w:t>
      </w:r>
    </w:p>
    <w:p w14:paraId="0FC6927C" w14:textId="77777777" w:rsidR="0059488B" w:rsidRPr="00FA6234" w:rsidRDefault="0059488B" w:rsidP="0059488B">
      <w:pPr>
        <w:pStyle w:val="Standard"/>
        <w:spacing w:after="240" w:line="276" w:lineRule="auto"/>
        <w:jc w:val="both"/>
        <w:rPr>
          <w:color w:val="auto"/>
          <w:sz w:val="24"/>
          <w:szCs w:val="24"/>
          <w:lang w:val="fr-BE"/>
        </w:rPr>
      </w:pPr>
      <w:r w:rsidRPr="00FA6234">
        <w:rPr>
          <w:color w:val="auto"/>
          <w:sz w:val="24"/>
          <w:szCs w:val="24"/>
          <w:lang w:val="fr-BE"/>
        </w:rPr>
        <w:t>Le Secrétaire Général a rappelé que les lignes directrices relatives aux remboursements et indemnités au titre des frais de voyage, d’hébergement et de séjour avaient été réexaminées par le Comité Exécutif en 2023. Les plafonds étaient conformes à la directive financière de la Commission européenne. Selon lui, les avis des membres sur les remboursements et les indemnités demeuraient mitigés. À plusieurs reprises, certains membres avaient fait état de difficultés liées à la hausse des prix des billets d’avion et à l’augmentation des frais d’hébergement à Bruxelles. Par conséquent, un consensus sur une réduction des plafonds semblait peu probable.</w:t>
      </w:r>
    </w:p>
    <w:p w14:paraId="4FEE579E" w14:textId="77777777" w:rsidR="0059488B" w:rsidRPr="00FA6234" w:rsidRDefault="0059488B" w:rsidP="0059488B">
      <w:pPr>
        <w:pStyle w:val="Standard"/>
        <w:spacing w:after="240" w:line="276" w:lineRule="auto"/>
        <w:jc w:val="both"/>
        <w:rPr>
          <w:color w:val="auto"/>
          <w:sz w:val="24"/>
          <w:szCs w:val="24"/>
          <w:lang w:val="fr-BE"/>
        </w:rPr>
      </w:pPr>
      <w:r w:rsidRPr="00FA6234">
        <w:rPr>
          <w:color w:val="auto"/>
          <w:sz w:val="24"/>
          <w:szCs w:val="24"/>
          <w:lang w:val="fr-BE"/>
        </w:rPr>
        <w:t>Le Secrétaire Général a indiqué que les décisions relatives à la composition des conseils consultatifs relevaient en dernier ressort des États membres, conformément au point h) du paragraphe 2 de l’annexe III du règlement relatif à la Politique Commune de la Pêche. Afin de favoriser une composition équilibrée des membres, le Secrétariat s’est efforcé de sensibiliser les parties prenantes sous-représentées, telles que les ONG et les producteurs aquacoles.</w:t>
      </w:r>
    </w:p>
    <w:p w14:paraId="05A42790" w14:textId="77777777" w:rsidR="0059488B" w:rsidRPr="00FA6234" w:rsidRDefault="0059488B" w:rsidP="0059488B">
      <w:pPr>
        <w:pStyle w:val="Standard"/>
        <w:spacing w:after="240" w:line="276" w:lineRule="auto"/>
        <w:jc w:val="both"/>
        <w:rPr>
          <w:color w:val="auto"/>
          <w:sz w:val="24"/>
          <w:szCs w:val="24"/>
          <w:lang w:val="fr-BE"/>
        </w:rPr>
      </w:pPr>
      <w:r w:rsidRPr="00FA6234">
        <w:rPr>
          <w:color w:val="auto"/>
          <w:sz w:val="24"/>
          <w:szCs w:val="24"/>
          <w:lang w:val="fr-BE"/>
        </w:rPr>
        <w:t>Le Secrétaire Général a souligné que plusieurs mesures avaient été prises afin de réduire les coûts, notamment la diminution du nombre de documents traduits officiellement, le choix de fournisseurs moins onéreux, l’organisation de réunions en ligne et la programmation de réunions en présentiel dans des lieux dotés de l’équipement audiovisuel nécessaire, entre autres. Le Secrétariat s’est efforcé d’augmenter les revenus provenant des contributions volontaires des États membres. Il s’est déclaré disposé à prendre contact avec la DG MARE afin de solliciter une augmentation de la subvention financière.</w:t>
      </w:r>
    </w:p>
    <w:p w14:paraId="058E66A7" w14:textId="77777777" w:rsidR="0059488B" w:rsidRPr="00FA6234" w:rsidRDefault="0059488B" w:rsidP="0059488B">
      <w:pPr>
        <w:pStyle w:val="Standard"/>
        <w:spacing w:after="240" w:line="276" w:lineRule="auto"/>
        <w:jc w:val="both"/>
        <w:rPr>
          <w:color w:val="auto"/>
          <w:sz w:val="24"/>
          <w:szCs w:val="24"/>
          <w:lang w:val="fr-BE"/>
        </w:rPr>
      </w:pPr>
      <w:r w:rsidRPr="00FA6234">
        <w:rPr>
          <w:color w:val="auto"/>
          <w:sz w:val="24"/>
          <w:szCs w:val="24"/>
          <w:u w:val="single"/>
          <w:lang w:val="fr-BE"/>
        </w:rPr>
        <w:t>María Luisa Álvarez Blanco (FEDEPESCA)</w:t>
      </w:r>
      <w:r w:rsidRPr="00FA6234">
        <w:rPr>
          <w:color w:val="auto"/>
          <w:sz w:val="24"/>
          <w:szCs w:val="24"/>
          <w:lang w:val="fr-BE"/>
        </w:rPr>
        <w:t xml:space="preserve">, s’exprimant sur l’équilibre de la composition des membres, a estimé que les États membres n’adoptaient pas une approche proactive dans la sélection. La Commission ne réexame pas non plus activement la composition des Conseils Consultatifs. De plus, Mme Álvarez a souligné </w:t>
      </w:r>
      <w:r w:rsidRPr="00FA6234">
        <w:rPr>
          <w:color w:val="auto"/>
          <w:sz w:val="24"/>
          <w:szCs w:val="24"/>
          <w:lang w:val="fr-BE"/>
        </w:rPr>
        <w:lastRenderedPageBreak/>
        <w:t>les coûts élevés liés à l’organisation de réunions à Bruxelles, suggérant que des alternatives puissent être envisagées.</w:t>
      </w:r>
    </w:p>
    <w:p w14:paraId="4304D601" w14:textId="77777777" w:rsidR="0059488B" w:rsidRPr="00FA6234" w:rsidRDefault="0059488B" w:rsidP="0059488B">
      <w:pPr>
        <w:pStyle w:val="Standard"/>
        <w:spacing w:after="240" w:line="276" w:lineRule="auto"/>
        <w:jc w:val="both"/>
        <w:rPr>
          <w:color w:val="auto"/>
          <w:sz w:val="24"/>
          <w:szCs w:val="24"/>
          <w:lang w:val="fr-BE"/>
        </w:rPr>
      </w:pPr>
      <w:r w:rsidRPr="00FA6234">
        <w:rPr>
          <w:color w:val="auto"/>
          <w:sz w:val="24"/>
          <w:szCs w:val="24"/>
          <w:lang w:val="fr-BE"/>
        </w:rPr>
        <w:t xml:space="preserve">La </w:t>
      </w:r>
      <w:r w:rsidRPr="00FA6234">
        <w:rPr>
          <w:color w:val="auto"/>
          <w:sz w:val="24"/>
          <w:szCs w:val="24"/>
          <w:u w:val="single"/>
          <w:lang w:val="fr-BE"/>
        </w:rPr>
        <w:t>Présidente</w:t>
      </w:r>
      <w:r w:rsidRPr="00FA6234">
        <w:rPr>
          <w:color w:val="auto"/>
          <w:sz w:val="24"/>
          <w:szCs w:val="24"/>
          <w:lang w:val="fr-BE"/>
        </w:rPr>
        <w:t xml:space="preserve"> a demandé au Secrétariat de prendre en considération les points soulevés dans les futures propositions budgétaires.</w:t>
      </w:r>
    </w:p>
    <w:p w14:paraId="6C16CDE8" w14:textId="2B92CD31" w:rsidR="002052F0" w:rsidRPr="00FA6234" w:rsidRDefault="0059488B" w:rsidP="0059488B">
      <w:pPr>
        <w:pStyle w:val="Standard"/>
        <w:spacing w:after="240" w:line="276" w:lineRule="auto"/>
        <w:jc w:val="both"/>
        <w:rPr>
          <w:i/>
          <w:iCs/>
          <w:color w:val="auto"/>
          <w:sz w:val="24"/>
          <w:szCs w:val="24"/>
          <w:lang w:val="fr-BE"/>
        </w:rPr>
      </w:pPr>
      <w:r w:rsidRPr="00FA6234">
        <w:rPr>
          <w:i/>
          <w:iCs/>
          <w:color w:val="auto"/>
          <w:sz w:val="24"/>
          <w:szCs w:val="24"/>
          <w:lang w:val="fr-BE"/>
        </w:rPr>
        <w:t>Le Comité Exécutif a décidé de porter la cotisation annuelle pour la participation à l’Assemblée générale à 300 euros et celle pour la participation aux Groupes de Travail à 400 euros.</w:t>
      </w:r>
    </w:p>
    <w:p w14:paraId="3C615001" w14:textId="13CEEE95" w:rsidR="00CA44E9" w:rsidRPr="00FA6234" w:rsidRDefault="00CA44E9" w:rsidP="00CA44E9">
      <w:pPr>
        <w:pStyle w:val="Standard"/>
        <w:spacing w:after="240"/>
        <w:ind w:firstLine="720"/>
        <w:jc w:val="both"/>
        <w:rPr>
          <w:b/>
          <w:bCs/>
          <w:color w:val="28B2A2"/>
          <w:sz w:val="24"/>
          <w:szCs w:val="24"/>
          <w:lang w:val="fr-BE"/>
        </w:rPr>
      </w:pPr>
      <w:r w:rsidRPr="00FA6234">
        <w:rPr>
          <w:b/>
          <w:bCs/>
          <w:color w:val="28B2A2"/>
          <w:sz w:val="24"/>
          <w:szCs w:val="24"/>
          <w:lang w:val="fr-BE"/>
        </w:rPr>
        <w:t>Programme de Travail de la 11e année (2026-2027)</w:t>
      </w:r>
    </w:p>
    <w:p w14:paraId="7C47149F" w14:textId="7710419C" w:rsidR="00CA44E9" w:rsidRPr="00FA6234" w:rsidRDefault="00CA44E9" w:rsidP="00CA44E9">
      <w:pPr>
        <w:pStyle w:val="ListParagraph"/>
        <w:numPr>
          <w:ilvl w:val="0"/>
          <w:numId w:val="6"/>
        </w:numPr>
        <w:jc w:val="both"/>
        <w:rPr>
          <w:rFonts w:ascii="Calibri" w:eastAsia="SimSun" w:hAnsi="Calibri" w:cs="Times New Roman"/>
          <w:b/>
          <w:bCs/>
          <w:kern w:val="3"/>
          <w:sz w:val="24"/>
          <w:szCs w:val="24"/>
          <w:lang w:eastAsia="en-GB"/>
        </w:rPr>
      </w:pPr>
      <w:r w:rsidRPr="00FA6234">
        <w:rPr>
          <w:rFonts w:ascii="Calibri" w:eastAsia="SimSun" w:hAnsi="Calibri" w:cs="Times New Roman"/>
          <w:b/>
          <w:bCs/>
          <w:kern w:val="3"/>
          <w:sz w:val="24"/>
          <w:szCs w:val="24"/>
          <w:lang w:eastAsia="en-GB"/>
        </w:rPr>
        <w:t>Présentation des priorités, des résultats attendus et du calendrier par Pedro Reis Santos, Secrétaire Général</w:t>
      </w:r>
    </w:p>
    <w:p w14:paraId="18E85A68" w14:textId="77777777" w:rsidR="0059488B" w:rsidRPr="00FA6234" w:rsidRDefault="0059488B" w:rsidP="0059488B">
      <w:pPr>
        <w:jc w:val="both"/>
        <w:rPr>
          <w:rFonts w:ascii="Calibri" w:eastAsia="SimSun" w:hAnsi="Calibri" w:cs="Times New Roman"/>
          <w:kern w:val="3"/>
          <w:sz w:val="24"/>
          <w:szCs w:val="24"/>
          <w:lang w:eastAsia="en-GB"/>
        </w:rPr>
      </w:pPr>
      <w:r w:rsidRPr="00FA6234">
        <w:rPr>
          <w:rFonts w:ascii="Calibri" w:eastAsia="SimSun" w:hAnsi="Calibri" w:cs="Times New Roman"/>
          <w:kern w:val="3"/>
          <w:sz w:val="24"/>
          <w:szCs w:val="24"/>
          <w:lang w:eastAsia="en-GB"/>
        </w:rPr>
        <w:t xml:space="preserve">Le </w:t>
      </w:r>
      <w:r w:rsidRPr="00FA6234">
        <w:rPr>
          <w:rFonts w:ascii="Calibri" w:eastAsia="SimSun" w:hAnsi="Calibri" w:cs="Times New Roman"/>
          <w:kern w:val="3"/>
          <w:sz w:val="24"/>
          <w:szCs w:val="24"/>
          <w:u w:val="single"/>
          <w:lang w:eastAsia="en-GB"/>
        </w:rPr>
        <w:t>Secrétaire Général</w:t>
      </w:r>
      <w:r w:rsidRPr="00FA6234">
        <w:rPr>
          <w:rFonts w:ascii="Calibri" w:eastAsia="SimSun" w:hAnsi="Calibri" w:cs="Times New Roman"/>
          <w:kern w:val="3"/>
          <w:sz w:val="24"/>
          <w:szCs w:val="24"/>
          <w:lang w:eastAsia="en-GB"/>
        </w:rPr>
        <w:t xml:space="preserve"> a indiqué que, par rapport au Programme de Travail actuel, les priorités figurant dans le projet de Programme de Travail de la 11e année (2026-2027) restaient globalement inchangées. Les priorités proposées sont les suivantes : « Politique Commune de la Pêche et Organisation Commune des Marchés », « Pacte européen pour les océans », « Vision 2040 pour la pêche et l’aquaculture », « Compétitivité – simplification et allègement des charges administratives », « Accords commerciaux et instruments de politique commerciale », « Pêche illicite, non déclarée et non réglementée (INN) », « Travail forcé », « Observatoire Européen des Marchés des Produits de la Pêche et de l'Aquaculture (l'EUMOFA) », « Comité Scientifique, Technique et Economique de la Pêche (CSTEP) » et « Règlement relatif au Contrôle des Pêches ».</w:t>
      </w:r>
    </w:p>
    <w:p w14:paraId="24E105AD" w14:textId="77777777" w:rsidR="0059488B" w:rsidRPr="00FA6234" w:rsidRDefault="0059488B" w:rsidP="0059488B">
      <w:pPr>
        <w:jc w:val="both"/>
        <w:rPr>
          <w:rFonts w:ascii="Calibri" w:eastAsia="SimSun" w:hAnsi="Calibri" w:cs="Times New Roman"/>
          <w:kern w:val="3"/>
          <w:sz w:val="24"/>
          <w:szCs w:val="24"/>
          <w:lang w:eastAsia="en-GB"/>
        </w:rPr>
      </w:pPr>
      <w:r w:rsidRPr="00FA6234">
        <w:rPr>
          <w:rFonts w:ascii="Calibri" w:eastAsia="SimSun" w:hAnsi="Calibri" w:cs="Times New Roman"/>
          <w:kern w:val="3"/>
          <w:sz w:val="24"/>
          <w:szCs w:val="24"/>
          <w:lang w:eastAsia="en-GB"/>
        </w:rPr>
        <w:t>Le Secrétaire Général a présenté les douze recommandations prévues : « Campagne de sensibilisation de l’UE sur les produits alimentaires aquatiques », « Aspects liés au marché du règlement révisé relatif au Contrôle des Pêches (traçabilité, marquage des lots, certificats de capture) », « Évaluation du règlement relatif à la Politique Commune de la Pêche, notamment l'Organisation Commune des Marchés (mesures de suivi de la Commission) », « Compétitivité – simplification et allègement de la charge administrative », « Rapport économique annuel 2027 sur la flotte de pêche de l'UE (Termes de Référence) », « Vision 2040 pour la pêche et l'aquaculture (mesures de suivi de la Commission) », « Rapport économique sur le secteur de l’aquaculture de l’UE », « Sous-comité de la FAO sur le commerce du poisson (mandat de l’UE) », « Programme de Travail de l’EUMOFA, notamment suggestions d’études de cas et de conférences », « Lutte contre la pêche illicite, non déclarée et non réglementée (Pêche INN) et le travail forcé, devoir de vigilance », « Commerce (par exemple, ALE, CTA, SPG), notamment dans le cadre de la stratégie de l'UE en matière d'action extérieure dans le domaine de la pêche », et « Sécurité alimentaire (par exemple, contaminants, additifs, résidus) ». Il a rappelé que, conformément aux directives financières applicables, les Conseils Consultatifs doivent mener à bien au moins 50 % des engagements prévus dans le Programme de Travail pour recevoir l’intégralité de la subvention de fonctionnement de la DG MARE. Par conséquent, les thèmes proposés ont été délibérément formulés de manière flexible.</w:t>
      </w:r>
    </w:p>
    <w:p w14:paraId="67A372AC" w14:textId="77777777" w:rsidR="0059488B" w:rsidRPr="00FA6234" w:rsidRDefault="0059488B" w:rsidP="0059488B">
      <w:pPr>
        <w:jc w:val="both"/>
        <w:rPr>
          <w:rFonts w:ascii="Calibri" w:eastAsia="SimSun" w:hAnsi="Calibri" w:cs="Times New Roman"/>
          <w:kern w:val="3"/>
          <w:sz w:val="24"/>
          <w:szCs w:val="24"/>
          <w:lang w:eastAsia="en-GB"/>
        </w:rPr>
      </w:pPr>
      <w:r w:rsidRPr="00FA6234">
        <w:rPr>
          <w:rFonts w:ascii="Calibri" w:eastAsia="SimSun" w:hAnsi="Calibri" w:cs="Times New Roman"/>
          <w:kern w:val="3"/>
          <w:sz w:val="24"/>
          <w:szCs w:val="24"/>
          <w:lang w:eastAsia="en-GB"/>
        </w:rPr>
        <w:lastRenderedPageBreak/>
        <w:t>Le Secrétaire Général a fait un tour d’horizon des réunions prévues. Des séries de réunions auront lieu en novembre 2026, janvier 2027, mars 2027, juin 2027 et septembre 2027, avec une alternance entre réunions en ligne et réunions entièrement en présentiel. Une réunion en ligne du Comité Exécutif est également prévue en juillet 2027.</w:t>
      </w:r>
    </w:p>
    <w:p w14:paraId="04730C80" w14:textId="77777777" w:rsidR="0059488B" w:rsidRPr="00FA6234" w:rsidRDefault="0059488B" w:rsidP="0059488B">
      <w:pPr>
        <w:jc w:val="both"/>
        <w:rPr>
          <w:rFonts w:ascii="Calibri" w:eastAsia="SimSun" w:hAnsi="Calibri" w:cs="Times New Roman"/>
          <w:kern w:val="3"/>
          <w:sz w:val="24"/>
          <w:szCs w:val="24"/>
          <w:lang w:eastAsia="en-GB"/>
        </w:rPr>
      </w:pPr>
      <w:r w:rsidRPr="00FA6234">
        <w:rPr>
          <w:rFonts w:ascii="Calibri" w:eastAsia="SimSun" w:hAnsi="Calibri" w:cs="Times New Roman"/>
          <w:kern w:val="3"/>
          <w:sz w:val="24"/>
          <w:szCs w:val="24"/>
          <w:u w:val="single"/>
          <w:lang w:eastAsia="en-GB"/>
        </w:rPr>
        <w:t>María Luisa Álvarez Blanco (FEDEPESCA)</w:t>
      </w:r>
      <w:r w:rsidRPr="00FA6234">
        <w:rPr>
          <w:rFonts w:ascii="Calibri" w:eastAsia="SimSun" w:hAnsi="Calibri" w:cs="Times New Roman"/>
          <w:kern w:val="3"/>
          <w:sz w:val="24"/>
          <w:szCs w:val="24"/>
          <w:lang w:eastAsia="en-GB"/>
        </w:rPr>
        <w:t xml:space="preserve"> a suggéré que le calendrier des réunions soit communiqué plus tôt. Mme Álvarez a cité l’exemple du Conseil Consultatif de l'Aquaculture, qui communique les dates exactes un an à l’avance.</w:t>
      </w:r>
    </w:p>
    <w:p w14:paraId="4CB34013" w14:textId="77777777" w:rsidR="0059488B" w:rsidRPr="00FA6234" w:rsidRDefault="0059488B" w:rsidP="0059488B">
      <w:pPr>
        <w:jc w:val="both"/>
        <w:rPr>
          <w:rFonts w:ascii="Calibri" w:eastAsia="SimSun" w:hAnsi="Calibri" w:cs="Times New Roman"/>
          <w:kern w:val="3"/>
          <w:sz w:val="24"/>
          <w:szCs w:val="24"/>
          <w:lang w:eastAsia="en-GB"/>
        </w:rPr>
      </w:pPr>
      <w:r w:rsidRPr="00FA6234">
        <w:rPr>
          <w:rFonts w:ascii="Calibri" w:eastAsia="SimSun" w:hAnsi="Calibri" w:cs="Times New Roman"/>
          <w:kern w:val="3"/>
          <w:sz w:val="24"/>
          <w:szCs w:val="24"/>
          <w:lang w:eastAsia="en-GB"/>
        </w:rPr>
        <w:t xml:space="preserve">Le </w:t>
      </w:r>
      <w:r w:rsidRPr="00FA6234">
        <w:rPr>
          <w:rFonts w:ascii="Calibri" w:eastAsia="SimSun" w:hAnsi="Calibri" w:cs="Times New Roman"/>
          <w:kern w:val="3"/>
          <w:sz w:val="24"/>
          <w:szCs w:val="24"/>
          <w:u w:val="single"/>
          <w:lang w:eastAsia="en-GB"/>
        </w:rPr>
        <w:t>Secrétaire Général</w:t>
      </w:r>
      <w:r w:rsidRPr="00FA6234">
        <w:rPr>
          <w:rFonts w:ascii="Calibri" w:eastAsia="SimSun" w:hAnsi="Calibri" w:cs="Times New Roman"/>
          <w:kern w:val="3"/>
          <w:sz w:val="24"/>
          <w:szCs w:val="24"/>
          <w:lang w:eastAsia="en-GB"/>
        </w:rPr>
        <w:t xml:space="preserve"> a répondu que, pour garantir une certaine souplesse, les dates des réunions étaient généralement fixées quelques mois à l’avance. Néanmoins, des efforts seront déployés pour fixer les dates plus tôt.</w:t>
      </w:r>
    </w:p>
    <w:p w14:paraId="4F69CD95" w14:textId="18213AD0" w:rsidR="00CA44E9" w:rsidRPr="00FA6234" w:rsidRDefault="0059488B" w:rsidP="0059488B">
      <w:pPr>
        <w:jc w:val="both"/>
        <w:rPr>
          <w:rFonts w:ascii="Calibri" w:eastAsia="SimSun" w:hAnsi="Calibri" w:cs="Times New Roman"/>
          <w:i/>
          <w:iCs/>
          <w:kern w:val="3"/>
          <w:sz w:val="24"/>
          <w:szCs w:val="24"/>
          <w:lang w:eastAsia="en-GB"/>
        </w:rPr>
      </w:pPr>
      <w:r w:rsidRPr="00FA6234">
        <w:rPr>
          <w:rFonts w:ascii="Calibri" w:eastAsia="SimSun" w:hAnsi="Calibri" w:cs="Times New Roman"/>
          <w:i/>
          <w:iCs/>
          <w:kern w:val="3"/>
          <w:sz w:val="24"/>
          <w:szCs w:val="24"/>
          <w:lang w:eastAsia="en-GB"/>
        </w:rPr>
        <w:t>Le Comité Exécutif a décidé de présenter le projet de Programme de Travail proposé à la Commission européenne.</w:t>
      </w:r>
    </w:p>
    <w:p w14:paraId="2900AC37" w14:textId="272B9BA3" w:rsidR="00CA44E9" w:rsidRPr="00FA6234" w:rsidRDefault="00CA44E9" w:rsidP="00CA44E9">
      <w:pPr>
        <w:pStyle w:val="ListParagraph"/>
        <w:numPr>
          <w:ilvl w:val="0"/>
          <w:numId w:val="6"/>
        </w:numPr>
        <w:jc w:val="both"/>
        <w:rPr>
          <w:rFonts w:ascii="Calibri" w:eastAsia="SimSun" w:hAnsi="Calibri" w:cs="Times New Roman"/>
          <w:b/>
          <w:bCs/>
          <w:kern w:val="3"/>
          <w:sz w:val="24"/>
          <w:szCs w:val="24"/>
          <w:lang w:eastAsia="en-GB"/>
        </w:rPr>
      </w:pPr>
      <w:r w:rsidRPr="00FA6234">
        <w:rPr>
          <w:rFonts w:ascii="Calibri" w:eastAsia="SimSun" w:hAnsi="Calibri" w:cs="Times New Roman"/>
          <w:b/>
          <w:bCs/>
          <w:kern w:val="3"/>
          <w:sz w:val="24"/>
          <w:szCs w:val="24"/>
          <w:lang w:eastAsia="en-GB"/>
        </w:rPr>
        <w:t>Présentation du projet de budget par Dawlat Bik, Responsable Financier</w:t>
      </w:r>
    </w:p>
    <w:p w14:paraId="45F213E4" w14:textId="77777777" w:rsidR="0059488B" w:rsidRPr="00FA6234" w:rsidRDefault="0059488B" w:rsidP="0059488B">
      <w:pPr>
        <w:pStyle w:val="Standard"/>
        <w:spacing w:after="240" w:line="276" w:lineRule="auto"/>
        <w:jc w:val="both"/>
        <w:rPr>
          <w:color w:val="auto"/>
          <w:sz w:val="24"/>
          <w:szCs w:val="24"/>
          <w:lang w:val="fr-BE"/>
        </w:rPr>
      </w:pPr>
      <w:r w:rsidRPr="00FA6234">
        <w:rPr>
          <w:color w:val="auto"/>
          <w:sz w:val="24"/>
          <w:szCs w:val="24"/>
          <w:lang w:val="fr-BE"/>
        </w:rPr>
        <w:t xml:space="preserve">Le </w:t>
      </w:r>
      <w:r w:rsidRPr="00FA6234">
        <w:rPr>
          <w:color w:val="auto"/>
          <w:sz w:val="24"/>
          <w:szCs w:val="24"/>
          <w:u w:val="single"/>
          <w:lang w:val="fr-BE"/>
        </w:rPr>
        <w:t>Responsable Financier</w:t>
      </w:r>
      <w:r w:rsidRPr="00FA6234">
        <w:rPr>
          <w:color w:val="auto"/>
          <w:sz w:val="24"/>
          <w:szCs w:val="24"/>
          <w:lang w:val="fr-BE"/>
        </w:rPr>
        <w:t xml:space="preserve"> a présenté le projet de budget pour l'année 11 (du 1er octobre 2026 au 30 septembre 2027), en détaillant les dépenses par catégorie. Les postes budgétaires sont répartis de la manière suivante : personnel (40,82 %), participation aux réunions (21,56 %), information et préparation des réunions (10,56 %), frais de fonctionnement (2,2 %), interprétation et traduction (18,86 %) et autres contrats (6 %). Par rapport au budget actuel, une augmentation de 7,23 % a été proposée.</w:t>
      </w:r>
    </w:p>
    <w:p w14:paraId="72F1DDE1" w14:textId="77777777" w:rsidR="0059488B" w:rsidRPr="00FA6234" w:rsidRDefault="0059488B" w:rsidP="0059488B">
      <w:pPr>
        <w:pStyle w:val="Standard"/>
        <w:spacing w:after="240" w:line="276" w:lineRule="auto"/>
        <w:jc w:val="both"/>
        <w:rPr>
          <w:color w:val="auto"/>
          <w:sz w:val="24"/>
          <w:szCs w:val="24"/>
          <w:lang w:val="fr-BE"/>
        </w:rPr>
      </w:pPr>
      <w:r w:rsidRPr="00FA6234">
        <w:rPr>
          <w:color w:val="auto"/>
          <w:sz w:val="24"/>
          <w:szCs w:val="24"/>
          <w:lang w:val="fr-BE"/>
        </w:rPr>
        <w:t>Le Responsable Financier a indiqué que la catégorie « personnel » avait augmenté de 5,35 % afin de tenir compte des exigences légales en matière d’indexation, de prime de fin d’année et de chèques-repas. La catégorie « participation aux réunions » a augmenté de 3,81 % pour refléter la hausse des frais de déplacement et d’hébergement des membres. La catégorie « information et participation aux réunions » est restée pratiquement inchangée, avec une baisse de 0,01 %. Les « frais de fonctionnement » ont augmenté de 15,93 % afin de refléter une comptabilisation plus précise des frais de location de bureaux pour le responsable administratif et le Responsable Financier dans le cadre du contrat de services externes. La catégorie « autres contrats » a augmenté de 158,37 % en raison de l’obligation légale de procéder, tous les cinq ans, à des examens des performances externes.</w:t>
      </w:r>
    </w:p>
    <w:p w14:paraId="43D9E897" w14:textId="77777777" w:rsidR="0059488B" w:rsidRPr="00FA6234" w:rsidRDefault="0059488B" w:rsidP="0059488B">
      <w:pPr>
        <w:pStyle w:val="Standard"/>
        <w:spacing w:after="240" w:line="276" w:lineRule="auto"/>
        <w:jc w:val="both"/>
        <w:rPr>
          <w:color w:val="auto"/>
          <w:sz w:val="24"/>
          <w:szCs w:val="24"/>
          <w:lang w:val="fr-BE"/>
        </w:rPr>
      </w:pPr>
      <w:r w:rsidRPr="00FA6234">
        <w:rPr>
          <w:color w:val="auto"/>
          <w:sz w:val="24"/>
          <w:szCs w:val="24"/>
          <w:lang w:val="fr-BE"/>
        </w:rPr>
        <w:t>Le Responsable Financier a en outre indiqué qu’en ce qui concerne les recettes, le budget continuait de reposer principalement sur la subvention de fonctionnement octroyée par la DG MARE, qui représentait 75 % des recettes. Ces recettes étaient complétées par les cotisations des membres (15 %) et les contributions financières volontaires des États membres (10 %).</w:t>
      </w:r>
    </w:p>
    <w:p w14:paraId="6A6B497A" w14:textId="19BCB968" w:rsidR="00CA44E9" w:rsidRPr="00FA6234" w:rsidRDefault="0059488B" w:rsidP="0059488B">
      <w:pPr>
        <w:pStyle w:val="Standard"/>
        <w:spacing w:after="240" w:line="276" w:lineRule="auto"/>
        <w:jc w:val="both"/>
        <w:rPr>
          <w:i/>
          <w:iCs/>
          <w:color w:val="auto"/>
          <w:sz w:val="24"/>
          <w:szCs w:val="24"/>
          <w:lang w:val="fr-BE"/>
        </w:rPr>
      </w:pPr>
      <w:r w:rsidRPr="00FA6234">
        <w:rPr>
          <w:i/>
          <w:iCs/>
          <w:color w:val="auto"/>
          <w:sz w:val="24"/>
          <w:szCs w:val="24"/>
          <w:lang w:val="fr-BE"/>
        </w:rPr>
        <w:t>Le Comité Exécutif a décidé de présenter le projet de budget proposé à la Commission européenne.</w:t>
      </w:r>
    </w:p>
    <w:p w14:paraId="68491D5B" w14:textId="1D2FEA63" w:rsidR="00D345EB" w:rsidRPr="00FA6234" w:rsidRDefault="008F6826" w:rsidP="00D345EB">
      <w:pPr>
        <w:pStyle w:val="Standard"/>
        <w:spacing w:after="240"/>
        <w:jc w:val="both"/>
        <w:rPr>
          <w:b/>
          <w:bCs/>
          <w:color w:val="28B2A2"/>
          <w:sz w:val="24"/>
          <w:szCs w:val="24"/>
          <w:lang w:val="fr-BE"/>
        </w:rPr>
      </w:pPr>
      <w:r w:rsidRPr="00FA6234">
        <w:rPr>
          <w:b/>
          <w:bCs/>
          <w:color w:val="28B2A2"/>
          <w:sz w:val="24"/>
          <w:szCs w:val="24"/>
          <w:lang w:val="fr-BE"/>
        </w:rPr>
        <w:lastRenderedPageBreak/>
        <w:t>Secrétariat</w:t>
      </w:r>
    </w:p>
    <w:p w14:paraId="57F81E06" w14:textId="2799C8F3" w:rsidR="00D345EB" w:rsidRPr="00FA6234" w:rsidRDefault="006512A5" w:rsidP="00D345EB">
      <w:pPr>
        <w:pStyle w:val="ListParagraph"/>
        <w:numPr>
          <w:ilvl w:val="0"/>
          <w:numId w:val="6"/>
        </w:numPr>
        <w:jc w:val="both"/>
        <w:rPr>
          <w:rFonts w:ascii="Calibri" w:eastAsia="SimSun" w:hAnsi="Calibri" w:cs="Times New Roman"/>
          <w:b/>
          <w:bCs/>
          <w:kern w:val="3"/>
          <w:sz w:val="24"/>
          <w:szCs w:val="24"/>
          <w:lang w:eastAsia="en-GB"/>
        </w:rPr>
      </w:pPr>
      <w:r w:rsidRPr="00FA6234">
        <w:rPr>
          <w:rFonts w:ascii="Calibri" w:eastAsia="SimSun" w:hAnsi="Calibri" w:cs="Times New Roman"/>
          <w:b/>
          <w:bCs/>
          <w:kern w:val="3"/>
          <w:sz w:val="24"/>
          <w:szCs w:val="24"/>
          <w:lang w:eastAsia="en-GB"/>
        </w:rPr>
        <w:t>Décision concernant le lancement d’une procédure d’appel d’offres afin de passer un contrat de services d’appui administratif et financier pour la période 2026-2029</w:t>
      </w:r>
    </w:p>
    <w:p w14:paraId="6D806001" w14:textId="77777777" w:rsidR="006512A5" w:rsidRPr="00FA6234" w:rsidRDefault="006512A5" w:rsidP="006512A5">
      <w:pPr>
        <w:pStyle w:val="Standard"/>
        <w:spacing w:after="240" w:line="276" w:lineRule="auto"/>
        <w:jc w:val="both"/>
        <w:rPr>
          <w:color w:val="auto"/>
          <w:sz w:val="24"/>
          <w:szCs w:val="24"/>
          <w:lang w:val="fr-BE"/>
        </w:rPr>
      </w:pPr>
      <w:r w:rsidRPr="00FA6234">
        <w:rPr>
          <w:color w:val="auto"/>
          <w:sz w:val="24"/>
          <w:szCs w:val="24"/>
          <w:lang w:val="fr-BE"/>
        </w:rPr>
        <w:t xml:space="preserve">Le </w:t>
      </w:r>
      <w:r w:rsidRPr="00FA6234">
        <w:rPr>
          <w:color w:val="auto"/>
          <w:sz w:val="24"/>
          <w:szCs w:val="24"/>
          <w:u w:val="single"/>
          <w:lang w:val="fr-BE"/>
        </w:rPr>
        <w:t>Secrétaire Général</w:t>
      </w:r>
      <w:r w:rsidRPr="00FA6234">
        <w:rPr>
          <w:color w:val="auto"/>
          <w:sz w:val="24"/>
          <w:szCs w:val="24"/>
          <w:lang w:val="fr-BE"/>
        </w:rPr>
        <w:t xml:space="preserve"> a rappelé qu’en 2023, un contrat avait été conclu avec l’EBCD pour la fourniture de services d’appui administratif et financier pour la période allant du 1er octobre 2023 au 30 septembre 2026. Le Secrétaire Général a proposé de lancer une nouvelle procédure d’appel d’offres en vue de la conclusion d’un nouveau contrat pour la période allant du 1er octobre 2026 au 30 septembre 2029. Le nouveau contrat porterait sur des services et des coûts équivalents à ceux du contrat actuel, compte tenu des ajustements liés à l’inflation.</w:t>
      </w:r>
    </w:p>
    <w:p w14:paraId="70EFF0D5" w14:textId="77777777" w:rsidR="006512A5" w:rsidRPr="00FA6234" w:rsidRDefault="006512A5" w:rsidP="006512A5">
      <w:pPr>
        <w:pStyle w:val="Standard"/>
        <w:spacing w:after="240" w:line="276" w:lineRule="auto"/>
        <w:jc w:val="both"/>
        <w:rPr>
          <w:color w:val="auto"/>
          <w:sz w:val="24"/>
          <w:szCs w:val="24"/>
          <w:lang w:val="fr-BE"/>
        </w:rPr>
      </w:pPr>
      <w:r w:rsidRPr="00FA6234">
        <w:rPr>
          <w:color w:val="auto"/>
          <w:sz w:val="24"/>
          <w:szCs w:val="24"/>
          <w:lang w:val="fr-BE"/>
        </w:rPr>
        <w:t>Le Secrétaire Général a souligné que, conformément aux directives financières applicables, compte tenu de la valeur du contrat, un appel d’offres devrait être publié en ligne. Il a suggéré de fixer un délai d’un mois. En cas de soumissions multiples, un comité d’évaluation, composé de la Présidente, des Vice-Présidents et des Présidents des Groupes de Travail, évaluerait les offres. L’approbation formelle du contrat serait prévue lors de la réunion du 17 septembre 2026.</w:t>
      </w:r>
    </w:p>
    <w:p w14:paraId="5299168A" w14:textId="3FF71FED" w:rsidR="00D345EB" w:rsidRPr="00FA6234" w:rsidRDefault="006512A5" w:rsidP="006512A5">
      <w:pPr>
        <w:pStyle w:val="Standard"/>
        <w:spacing w:after="240" w:line="276" w:lineRule="auto"/>
        <w:jc w:val="both"/>
        <w:rPr>
          <w:i/>
          <w:iCs/>
          <w:color w:val="auto"/>
          <w:sz w:val="24"/>
          <w:szCs w:val="24"/>
          <w:lang w:val="fr-BE"/>
        </w:rPr>
      </w:pPr>
      <w:r w:rsidRPr="00FA6234">
        <w:rPr>
          <w:i/>
          <w:iCs/>
          <w:color w:val="auto"/>
          <w:sz w:val="24"/>
          <w:szCs w:val="24"/>
          <w:lang w:val="fr-BE"/>
        </w:rPr>
        <w:t>Le Comité Exécutif a décidé de procéder au lancement d’une procédure d’appel d’offres afin de passer un contrat de services d’appui administratif et financier pour la période allant du 1er octobre 2026 au 30 septembre 2029.</w:t>
      </w:r>
    </w:p>
    <w:p w14:paraId="29A907A8" w14:textId="05BF2B0E" w:rsidR="008F6826" w:rsidRPr="00FA6234" w:rsidRDefault="008F6826" w:rsidP="00117C99">
      <w:pPr>
        <w:pStyle w:val="Standard"/>
        <w:spacing w:after="240" w:line="276" w:lineRule="auto"/>
        <w:ind w:left="720"/>
        <w:jc w:val="both"/>
        <w:rPr>
          <w:b/>
          <w:bCs/>
          <w:color w:val="28B2A2"/>
          <w:sz w:val="24"/>
          <w:szCs w:val="24"/>
          <w:lang w:val="fr-BE"/>
        </w:rPr>
      </w:pPr>
      <w:r w:rsidRPr="00FA6234">
        <w:rPr>
          <w:b/>
          <w:bCs/>
          <w:color w:val="28B2A2"/>
          <w:sz w:val="24"/>
          <w:szCs w:val="24"/>
          <w:lang w:val="fr-BE"/>
        </w:rPr>
        <w:t>Représentation extérieure</w:t>
      </w:r>
    </w:p>
    <w:p w14:paraId="0934A223" w14:textId="1D7CA757" w:rsidR="00005E17" w:rsidRPr="00FA6234" w:rsidRDefault="00005E17" w:rsidP="00005E17">
      <w:pPr>
        <w:pStyle w:val="ListParagraph"/>
        <w:numPr>
          <w:ilvl w:val="0"/>
          <w:numId w:val="6"/>
        </w:numPr>
        <w:jc w:val="both"/>
        <w:rPr>
          <w:rFonts w:ascii="Calibri" w:eastAsia="SimSun" w:hAnsi="Calibri" w:cs="Times New Roman"/>
          <w:b/>
          <w:bCs/>
          <w:kern w:val="3"/>
          <w:sz w:val="24"/>
          <w:szCs w:val="24"/>
          <w:lang w:eastAsia="en-GB"/>
        </w:rPr>
      </w:pPr>
      <w:r w:rsidRPr="00FA6234">
        <w:rPr>
          <w:rFonts w:ascii="Calibri" w:eastAsia="SimSun" w:hAnsi="Calibri" w:cs="Times New Roman"/>
          <w:b/>
          <w:bCs/>
          <w:kern w:val="3"/>
          <w:sz w:val="24"/>
          <w:szCs w:val="24"/>
          <w:lang w:eastAsia="en-GB"/>
        </w:rPr>
        <w:t>Compte</w:t>
      </w:r>
      <w:r w:rsidR="006512A5" w:rsidRPr="00FA6234">
        <w:rPr>
          <w:rFonts w:ascii="Calibri" w:eastAsia="SimSun" w:hAnsi="Calibri" w:cs="Times New Roman"/>
          <w:b/>
          <w:bCs/>
          <w:kern w:val="3"/>
          <w:sz w:val="24"/>
          <w:szCs w:val="24"/>
          <w:lang w:eastAsia="en-GB"/>
        </w:rPr>
        <w:t>-</w:t>
      </w:r>
      <w:r w:rsidRPr="00FA6234">
        <w:rPr>
          <w:rFonts w:ascii="Calibri" w:eastAsia="SimSun" w:hAnsi="Calibri" w:cs="Times New Roman"/>
          <w:b/>
          <w:bCs/>
          <w:kern w:val="3"/>
          <w:sz w:val="24"/>
          <w:szCs w:val="24"/>
          <w:lang w:eastAsia="en-GB"/>
        </w:rPr>
        <w:t xml:space="preserve">rendu des réunions suivantes : </w:t>
      </w:r>
    </w:p>
    <w:p w14:paraId="71BA52C1" w14:textId="73AFB069" w:rsidR="008F6826" w:rsidRPr="00FA6234" w:rsidRDefault="008F6826" w:rsidP="00117C99">
      <w:pPr>
        <w:pStyle w:val="Standard"/>
        <w:numPr>
          <w:ilvl w:val="1"/>
          <w:numId w:val="21"/>
        </w:numPr>
        <w:spacing w:after="240" w:line="276" w:lineRule="auto"/>
        <w:jc w:val="both"/>
        <w:rPr>
          <w:b/>
          <w:bCs/>
          <w:color w:val="auto"/>
          <w:sz w:val="24"/>
          <w:szCs w:val="24"/>
          <w:lang w:val="fr-BE"/>
        </w:rPr>
      </w:pPr>
      <w:r w:rsidRPr="00FA6234">
        <w:rPr>
          <w:b/>
          <w:bCs/>
          <w:color w:val="auto"/>
          <w:sz w:val="24"/>
          <w:szCs w:val="24"/>
          <w:lang w:val="fr-BE"/>
        </w:rPr>
        <w:t>Conférence de haut niveau sur les îles et les communautés côtières (Paphos, 26 juin 2026) par Daniel Voces (Europêche)</w:t>
      </w:r>
    </w:p>
    <w:p w14:paraId="01AF9DD2" w14:textId="6DFE3721" w:rsidR="00005E17" w:rsidRPr="00FA6234" w:rsidRDefault="006512A5" w:rsidP="00117C99">
      <w:pPr>
        <w:pStyle w:val="Standard"/>
        <w:spacing w:after="240" w:line="276" w:lineRule="auto"/>
        <w:jc w:val="both"/>
        <w:rPr>
          <w:color w:val="auto"/>
          <w:sz w:val="24"/>
          <w:szCs w:val="24"/>
          <w:lang w:val="fr-BE"/>
        </w:rPr>
      </w:pPr>
      <w:r w:rsidRPr="00FA6234">
        <w:rPr>
          <w:color w:val="auto"/>
          <w:sz w:val="24"/>
          <w:szCs w:val="24"/>
          <w:u w:val="single"/>
          <w:lang w:val="fr-BE"/>
        </w:rPr>
        <w:t>Daniel Voces (Europêche)</w:t>
      </w:r>
      <w:r w:rsidRPr="00FA6234">
        <w:rPr>
          <w:color w:val="auto"/>
          <w:sz w:val="24"/>
          <w:szCs w:val="24"/>
          <w:lang w:val="fr-BE"/>
        </w:rPr>
        <w:t xml:space="preserve"> a indiqué que, suite à la demande formulée lors de la réunion précédente, il avait assisté, au nom du MAC, à la Conférence de haut niveau sur les îles et les communautés côtières qui s’est tenue le 26 juin 2026. M. Voces a indiqué que la conférence avait été ouverte par des représentants de haut niveau de Chypre, de Malte et de la Commission européenne. Une table ronde, à laquelle participaient des représentants du Parlement européen, des gouvernements nationaux, du Comité économique et social européen et l’ancien commissaire Vella, s’est penchée sur l’importance des communautés côtières et des îles. Il a souligné que la stratégie de l’UE pour les îles était axée sur le développement, l’innovation, la protection de l’environnement, l’énergie et la démographie. La stratégie de l’UE pour les communautés côtières portait sur la planification de l’espace maritime, les pôles de bioéconomie bleue, les crédits de carbone bleu et la résilience climatique. Préalablement à la publication de ces stratégies, le MAC avait publié un avis sur le sujet.</w:t>
      </w:r>
    </w:p>
    <w:p w14:paraId="37A0B0A9" w14:textId="21CC177D" w:rsidR="008F6826" w:rsidRPr="00FA6234" w:rsidRDefault="008F6826" w:rsidP="00117C99">
      <w:pPr>
        <w:pStyle w:val="Standard"/>
        <w:numPr>
          <w:ilvl w:val="1"/>
          <w:numId w:val="22"/>
        </w:numPr>
        <w:spacing w:after="240" w:line="276" w:lineRule="auto"/>
        <w:jc w:val="both"/>
        <w:rPr>
          <w:b/>
          <w:bCs/>
          <w:color w:val="auto"/>
          <w:sz w:val="24"/>
          <w:szCs w:val="24"/>
          <w:lang w:val="fr-BE"/>
        </w:rPr>
      </w:pPr>
      <w:r w:rsidRPr="00FA6234">
        <w:rPr>
          <w:b/>
          <w:bCs/>
          <w:color w:val="auto"/>
          <w:sz w:val="24"/>
          <w:szCs w:val="24"/>
          <w:lang w:val="fr-BE"/>
        </w:rPr>
        <w:lastRenderedPageBreak/>
        <w:t>Dialogue sur la mise en œuvre de la politique européenne de l’aquaculture (Bruxelles, 30 juin 2026) par Yobana Bermúdez (Président</w:t>
      </w:r>
      <w:r w:rsidR="006512A5" w:rsidRPr="00FA6234">
        <w:rPr>
          <w:b/>
          <w:bCs/>
          <w:color w:val="auto"/>
          <w:sz w:val="24"/>
          <w:szCs w:val="24"/>
          <w:lang w:val="fr-BE"/>
        </w:rPr>
        <w:t>e</w:t>
      </w:r>
      <w:r w:rsidRPr="00FA6234">
        <w:rPr>
          <w:b/>
          <w:bCs/>
          <w:color w:val="auto"/>
          <w:sz w:val="24"/>
          <w:szCs w:val="24"/>
          <w:lang w:val="fr-BE"/>
        </w:rPr>
        <w:t>)</w:t>
      </w:r>
    </w:p>
    <w:p w14:paraId="669CE434" w14:textId="77777777" w:rsidR="007C5012" w:rsidRPr="00FA6234" w:rsidRDefault="007C5012" w:rsidP="007C5012">
      <w:pPr>
        <w:pStyle w:val="Standard"/>
        <w:spacing w:after="240" w:line="276" w:lineRule="auto"/>
        <w:jc w:val="both"/>
        <w:rPr>
          <w:color w:val="auto"/>
          <w:sz w:val="24"/>
          <w:szCs w:val="24"/>
          <w:lang w:val="fr-BE"/>
        </w:rPr>
      </w:pPr>
      <w:r w:rsidRPr="00FA6234">
        <w:rPr>
          <w:color w:val="auto"/>
          <w:sz w:val="24"/>
          <w:szCs w:val="24"/>
          <w:lang w:val="fr-BE"/>
        </w:rPr>
        <w:t xml:space="preserve">La </w:t>
      </w:r>
      <w:r w:rsidRPr="00FA6234">
        <w:rPr>
          <w:color w:val="auto"/>
          <w:sz w:val="24"/>
          <w:szCs w:val="24"/>
          <w:u w:val="single"/>
          <w:lang w:val="fr-BE"/>
        </w:rPr>
        <w:t>Présidente</w:t>
      </w:r>
      <w:r w:rsidRPr="00FA6234">
        <w:rPr>
          <w:color w:val="auto"/>
          <w:sz w:val="24"/>
          <w:szCs w:val="24"/>
          <w:lang w:val="fr-BE"/>
        </w:rPr>
        <w:t xml:space="preserve"> a indiqué que, lors du dialogue sur la mise en œuvre de la politique européenne en matière d’aquaculture, le Commissaire Kadis avait souligné, dans son allocution d’ouverture, que la Politique Commune de la Pêche favorisait le développement de l’aquaculture et que ce dialogue contribuerait à la préparation de la « Vision 2040 » pour la pêche et l’aquaculture. Le Commissaire a reconnu que la méthode de coordination appliquée dans le cadre de la politique aquacole n’avait pas donné les résultats escomptés. Par conséquent, l’objectif des dialogues sur la mise en oeuvre était d’analyser ce qui avait bien fonctionné et ce qui devait être amélioré, y compris au niveau du cadre juridique. Le Commissaire a déclaré que les exigences réglementaires relatives à la production biologique, notamment en matière d’étiquetage, pouvaient également avoir un impact sur le développement de l’aquaculture ; il a donc encouragé les participants à faire part de leurs commentaires à ce sujet.</w:t>
      </w:r>
    </w:p>
    <w:p w14:paraId="2BEB8D56" w14:textId="3704C6C6" w:rsidR="007C5012" w:rsidRPr="00FA6234" w:rsidRDefault="007C5012" w:rsidP="007C5012">
      <w:pPr>
        <w:pStyle w:val="Standard"/>
        <w:spacing w:after="240" w:line="276" w:lineRule="auto"/>
        <w:jc w:val="both"/>
        <w:rPr>
          <w:color w:val="auto"/>
          <w:sz w:val="24"/>
          <w:szCs w:val="24"/>
          <w:lang w:val="fr-BE"/>
        </w:rPr>
      </w:pPr>
      <w:r w:rsidRPr="00FA6234">
        <w:rPr>
          <w:color w:val="auto"/>
          <w:sz w:val="24"/>
          <w:szCs w:val="24"/>
          <w:lang w:val="fr-BE"/>
        </w:rPr>
        <w:t>La Présidente a exposé les observations générales formulées par les participants. Selon ces derniers, l’aquaculture est un élément clé de la nouvelle économie bleue. Même si la mise en œuvre de la politique aquacole relève des compétences nationales, l’aquaculture stagne dans tous les États membres. Ce déclin se poursuit depuis 25 ans, alors même que la production aquacole augmente dans les pays tiers. Malgré dix ans de mise en œuvre des orientations stratégiques de l’UE en matière d’aquaculture, la production européenne n’a toujours pas progressé. La Commission n’assure pas un suivi suffisant de la mise en œuvre nationale de ces orientations. L’aquaculture ne bénéficie pas d’une attention politique suffisante. L’un des principaux défis auxquels sont confrontés les producteurs de l’UE est la surrèglementation, en particulier les exigences environnementales. Il est nécessaire de renforcer les contrôles de l’UE, d’améliorer la coordination et d’assurer une mise en œuvre uniforme dans toute l’Union. La politique aquacole n’était pas suffisamment prise en compte dans le règlement relatif à la Politique Commune de la Pêche ; une révision législative s’impose donc. Des politiques et des plans spécifiques au secteur sont nécessaires, notamment pour alléger la charge législative. L’égalité des conditions de concurrence, en particulier face aux importations, constitue un défi majeur. Il faudrait garantir des niveaux équivalents de recherche, d’innovation et de financement entre les régions et les pays. Les besoins des petits producteurs primaires devraient être pris en compte dans les programmes d’innovation. En ce qui concerne le marché, il existe des marchés différents selon les espèces.</w:t>
      </w:r>
    </w:p>
    <w:p w14:paraId="0699EC0B" w14:textId="1A7B6169" w:rsidR="007C5012" w:rsidRPr="00FA6234" w:rsidRDefault="007C5012" w:rsidP="007C5012">
      <w:pPr>
        <w:pStyle w:val="Standard"/>
        <w:spacing w:after="240" w:line="276" w:lineRule="auto"/>
        <w:jc w:val="both"/>
        <w:rPr>
          <w:color w:val="auto"/>
          <w:sz w:val="24"/>
          <w:szCs w:val="24"/>
          <w:lang w:val="fr-BE"/>
        </w:rPr>
      </w:pPr>
      <w:r w:rsidRPr="00FA6234">
        <w:rPr>
          <w:color w:val="auto"/>
          <w:sz w:val="24"/>
          <w:szCs w:val="24"/>
          <w:lang w:val="fr-BE"/>
        </w:rPr>
        <w:t xml:space="preserve">La Présidente a en outre indiqué que le cabinet du Commissaire avait demandé que les interventions soient aussi concrètes que possible. Les parties prenantes ont répondu que les États membres appliquaient la législation de manière hétérogène. Il existe également des pratiques déloyales et des conditions différentes pour les aquaculteurs au sein d’un même État membre. L’aquaculture devrait bénéficier d’une politique spécifique au même niveau que la pêche. Par conséquent, la politique devrait être réformée afin de donner la priorité à l’aquaculture. En matière de recherche et d’innovation, les opérateurs d’Europe de l’Est et du Sud </w:t>
      </w:r>
      <w:r w:rsidR="00097810" w:rsidRPr="00FA6234">
        <w:rPr>
          <w:color w:val="auto"/>
          <w:sz w:val="24"/>
          <w:szCs w:val="24"/>
          <w:lang w:val="fr-BE"/>
        </w:rPr>
        <w:t>se sont retrouvés désavantagés</w:t>
      </w:r>
      <w:r w:rsidRPr="00FA6234">
        <w:rPr>
          <w:color w:val="auto"/>
          <w:sz w:val="24"/>
          <w:szCs w:val="24"/>
          <w:lang w:val="fr-BE"/>
        </w:rPr>
        <w:t xml:space="preserve">, notamment en raison de disparités de financement. La législation s’est </w:t>
      </w:r>
      <w:r w:rsidRPr="00FA6234">
        <w:rPr>
          <w:color w:val="auto"/>
          <w:sz w:val="24"/>
          <w:szCs w:val="24"/>
          <w:lang w:val="fr-BE"/>
        </w:rPr>
        <w:lastRenderedPageBreak/>
        <w:t>généralement d’abord fondée sur les espèces terrestres, par exemple en matière de bien-être animal, ce qui a fait que la politique aquacole a toujours été à la traîne par rapport à la politique agricole.</w:t>
      </w:r>
    </w:p>
    <w:p w14:paraId="5A0126A1" w14:textId="77777777" w:rsidR="007C5012" w:rsidRPr="00FA6234" w:rsidRDefault="007C5012" w:rsidP="007C5012">
      <w:pPr>
        <w:pStyle w:val="Standard"/>
        <w:spacing w:after="240" w:line="276" w:lineRule="auto"/>
        <w:jc w:val="both"/>
        <w:rPr>
          <w:color w:val="auto"/>
          <w:sz w:val="24"/>
          <w:szCs w:val="24"/>
          <w:lang w:val="fr-BE"/>
        </w:rPr>
      </w:pPr>
      <w:r w:rsidRPr="00FA6234">
        <w:rPr>
          <w:color w:val="auto"/>
          <w:sz w:val="24"/>
          <w:szCs w:val="24"/>
          <w:lang w:val="fr-BE"/>
        </w:rPr>
        <w:t>La Présidente a résumé la deuxième partie du dialogue sur la mise en oeuvre, qui portait sur la production biologique et les espèces exotiques. Les participants ont souligné les différentes approches adoptées par les États membres. L’aquaculture biologique restait un marché de niche et, en raison des coûts et des prix élevés, elle devrait le rester. La production biologique ne constituait une activité significative qu’en Irlande, où elle était encouragée à la fois par les politiques publiques et par un marché solide, notamment pour la production de saumon. En général, le marché ne compensait pas les coûts liés aux produits biologiques. Par conséquent, le potentiel de croissance du secteur résidait dans l’aquaculture intensive, axée sur le marché d’espèces spécifiques. Les certifications biologiques portant principalement sur la qualité de l’eau, elles étaient difficiles à expliquer aux consommateurs. Les consommateurs ont tendance à confondre production biologique et durabilité. L’Union européenne n’imposant pas la collecte et la transmission de données sur la production biologique, les informations quantitatives relatives à sa croissance font défaut. L’Union européenne devrait donner la priorité au volume de production, plutôt qu’à une production biologique de petite envergure et coûteuse. Les réalités du marché et de la demande de produits, y compris le pouvoir d’achat, devraient être prises en compte lors de l’élaboration des stratégies et de la législation. En outre, les participants ont mis en évidence divers défis liés aux espèces envahissantes, comme le crabe bleu en Italie.</w:t>
      </w:r>
    </w:p>
    <w:p w14:paraId="732DDABC" w14:textId="7933D703" w:rsidR="006C385F" w:rsidRPr="00FA6234" w:rsidRDefault="007C5012" w:rsidP="007C5012">
      <w:pPr>
        <w:pStyle w:val="Standard"/>
        <w:spacing w:after="240" w:line="276" w:lineRule="auto"/>
        <w:jc w:val="both"/>
        <w:rPr>
          <w:color w:val="auto"/>
          <w:sz w:val="24"/>
          <w:szCs w:val="24"/>
          <w:lang w:val="fr-BE"/>
        </w:rPr>
      </w:pPr>
      <w:r w:rsidRPr="00FA6234">
        <w:rPr>
          <w:color w:val="auto"/>
          <w:sz w:val="24"/>
          <w:szCs w:val="24"/>
          <w:lang w:val="fr-BE"/>
        </w:rPr>
        <w:t>La Présidente a indiqué que, dans ses remarques de clôture, le Commissaire Kadis avait encouragé les participants à soumettre leurs contributions par écrit d’ici la mi-juillet. Le Commissaire a invité les participants à être aussi précis que possible et a identifié les éléments législatifs clés qui devraient faire l’objet d’un avenant. Le Commissaire a salué les commentaires reçus et a souligné qu’ils seraient pris en compte dans le cadre de l’évaluation de la Politique Commune de la Pêche et de la préparation de la « Vision 2040 ».</w:t>
      </w:r>
    </w:p>
    <w:p w14:paraId="718CFE62" w14:textId="35789F70" w:rsidR="00B21F66" w:rsidRPr="00FA6234" w:rsidRDefault="006C385F" w:rsidP="006C385F">
      <w:pPr>
        <w:pStyle w:val="ListParagraph"/>
        <w:numPr>
          <w:ilvl w:val="0"/>
          <w:numId w:val="6"/>
        </w:numPr>
        <w:jc w:val="both"/>
        <w:rPr>
          <w:rFonts w:ascii="Calibri" w:eastAsia="SimSun" w:hAnsi="Calibri" w:cs="Times New Roman"/>
          <w:b/>
          <w:bCs/>
          <w:kern w:val="3"/>
          <w:sz w:val="24"/>
          <w:szCs w:val="24"/>
          <w:lang w:eastAsia="en-GB"/>
        </w:rPr>
      </w:pPr>
      <w:r w:rsidRPr="00FA6234">
        <w:rPr>
          <w:rFonts w:ascii="Calibri" w:eastAsia="SimSun" w:hAnsi="Calibri" w:cs="Times New Roman"/>
          <w:b/>
          <w:bCs/>
          <w:kern w:val="3"/>
          <w:sz w:val="24"/>
          <w:szCs w:val="24"/>
          <w:lang w:eastAsia="en-GB"/>
        </w:rPr>
        <w:t>Préparation de la prochaine réunion Inter-Conseils Consultatifs (Bruxelles, 15 juillet 2026)</w:t>
      </w:r>
    </w:p>
    <w:p w14:paraId="09CC17E8" w14:textId="4A7F8136" w:rsidR="006C385F" w:rsidRPr="00FA6234" w:rsidRDefault="007C5012" w:rsidP="00117C99">
      <w:pPr>
        <w:pStyle w:val="Standard"/>
        <w:spacing w:after="240" w:line="276" w:lineRule="auto"/>
        <w:jc w:val="both"/>
        <w:rPr>
          <w:color w:val="auto"/>
          <w:sz w:val="24"/>
          <w:szCs w:val="24"/>
          <w:lang w:val="fr-BE"/>
        </w:rPr>
      </w:pPr>
      <w:r w:rsidRPr="00FA6234">
        <w:rPr>
          <w:color w:val="auto"/>
          <w:sz w:val="24"/>
          <w:szCs w:val="24"/>
          <w:lang w:val="fr-BE"/>
        </w:rPr>
        <w:t xml:space="preserve">Le </w:t>
      </w:r>
      <w:r w:rsidRPr="00FA6234">
        <w:rPr>
          <w:color w:val="auto"/>
          <w:sz w:val="24"/>
          <w:szCs w:val="24"/>
          <w:u w:val="single"/>
          <w:lang w:val="fr-BE"/>
        </w:rPr>
        <w:t>Secrétaire Général</w:t>
      </w:r>
      <w:r w:rsidRPr="00FA6234">
        <w:rPr>
          <w:color w:val="auto"/>
          <w:sz w:val="24"/>
          <w:szCs w:val="24"/>
          <w:lang w:val="fr-BE"/>
        </w:rPr>
        <w:t xml:space="preserve"> a indiqué que la prochaine réunion Inter-Conseils Consultatifs se tiendrait le 15 juillet 2026 à Bruxelles. Le MAC y sera représenté par la Présidente, les Vice-Présidents, le Président du Groupe de Travail 2 et lui-même. L’ordre du jour comprendra un échange avec la Directrice générale Vitcheva sur l’évaluation de la Politique Commune de la Pêche, ainsi qu’un échange avec le Commissaire Kadis sur les nouvelles lignes directrices relatives au fonctionnement du Conseil Consultatif, et des mises à jour sur divers sujets politiques, notamment les stratégies de l’UE en faveur des îles et des communautés côtières. Le 16 juillet 2026, un atelier co-organisé par divers Conseils Consultatifs et la DG MARE aura lieu. Le Secrétaire Général a présenté un aperçu d’un projet de mandat pour la réunion. Il a indiqué qu’une consultation écrite serait lancée, permettant aux membres de faire part de leurs points de vue.</w:t>
      </w:r>
    </w:p>
    <w:p w14:paraId="431F7418" w14:textId="41A2AE41" w:rsidR="00C31235" w:rsidRPr="00FA6234" w:rsidRDefault="00EF401B" w:rsidP="00C31235">
      <w:pPr>
        <w:pStyle w:val="Standard"/>
        <w:spacing w:after="240"/>
        <w:ind w:left="720"/>
        <w:jc w:val="both"/>
        <w:rPr>
          <w:b/>
          <w:bCs/>
          <w:color w:val="28B2A2"/>
          <w:sz w:val="24"/>
          <w:szCs w:val="24"/>
          <w:lang w:val="fr-BE"/>
        </w:rPr>
      </w:pPr>
      <w:r w:rsidRPr="00FA6234">
        <w:rPr>
          <w:b/>
          <w:bCs/>
          <w:color w:val="28B2A2"/>
          <w:sz w:val="24"/>
          <w:szCs w:val="24"/>
          <w:lang w:val="fr-BE"/>
        </w:rPr>
        <w:t>Questions diverses</w:t>
      </w:r>
    </w:p>
    <w:p w14:paraId="28B598F5" w14:textId="489D11D9" w:rsidR="00C31235" w:rsidRPr="00FA6234" w:rsidRDefault="00C31235" w:rsidP="00C31235">
      <w:pPr>
        <w:pStyle w:val="ListParagraph"/>
        <w:numPr>
          <w:ilvl w:val="0"/>
          <w:numId w:val="6"/>
        </w:numPr>
        <w:jc w:val="both"/>
        <w:rPr>
          <w:rFonts w:ascii="Calibri" w:eastAsia="SimSun" w:hAnsi="Calibri" w:cs="Times New Roman"/>
          <w:b/>
          <w:bCs/>
          <w:kern w:val="3"/>
          <w:sz w:val="24"/>
          <w:szCs w:val="24"/>
          <w:lang w:eastAsia="en-GB"/>
        </w:rPr>
      </w:pPr>
      <w:r w:rsidRPr="00FA6234">
        <w:rPr>
          <w:rFonts w:ascii="Calibri" w:eastAsia="SimSun" w:hAnsi="Calibri" w:cs="Times New Roman"/>
          <w:b/>
          <w:bCs/>
          <w:kern w:val="3"/>
          <w:sz w:val="24"/>
          <w:szCs w:val="24"/>
          <w:lang w:eastAsia="en-GB"/>
        </w:rPr>
        <w:t xml:space="preserve">Fréquence des courriels d’information envoyés par le Secrétariat </w:t>
      </w:r>
    </w:p>
    <w:p w14:paraId="4FB0DD60" w14:textId="77777777" w:rsidR="007C5012" w:rsidRPr="00FA6234" w:rsidRDefault="007C5012" w:rsidP="007C5012">
      <w:pPr>
        <w:pStyle w:val="Standard"/>
        <w:tabs>
          <w:tab w:val="left" w:pos="7600"/>
        </w:tabs>
        <w:spacing w:after="240" w:line="276" w:lineRule="auto"/>
        <w:jc w:val="both"/>
        <w:rPr>
          <w:color w:val="auto"/>
          <w:sz w:val="24"/>
          <w:szCs w:val="24"/>
          <w:lang w:val="fr-BE"/>
        </w:rPr>
      </w:pPr>
      <w:r w:rsidRPr="00FA6234">
        <w:rPr>
          <w:color w:val="auto"/>
          <w:sz w:val="24"/>
          <w:szCs w:val="24"/>
          <w:u w:val="single"/>
          <w:lang w:val="fr-BE"/>
        </w:rPr>
        <w:lastRenderedPageBreak/>
        <w:t>Laura Harpøth (EFFOP)</w:t>
      </w:r>
      <w:r w:rsidRPr="00FA6234">
        <w:rPr>
          <w:color w:val="auto"/>
          <w:sz w:val="24"/>
          <w:szCs w:val="24"/>
          <w:lang w:val="fr-BE"/>
        </w:rPr>
        <w:t xml:space="preserve"> a déclaré que les membres recevaient fréquemment des courriels d’information du Secrétariat, ce qui pouvait rendre difficile leur suivi. Mme Harpøth a demandé s’il était possible de regrouper ces informations dans un e-mail hebdomadaire.</w:t>
      </w:r>
    </w:p>
    <w:p w14:paraId="5176DC00" w14:textId="4F2981F8" w:rsidR="00882C5A" w:rsidRPr="00FA6234" w:rsidRDefault="007C5012" w:rsidP="007C5012">
      <w:pPr>
        <w:pStyle w:val="Standard"/>
        <w:tabs>
          <w:tab w:val="left" w:pos="7600"/>
        </w:tabs>
        <w:spacing w:after="240" w:line="276" w:lineRule="auto"/>
        <w:jc w:val="both"/>
        <w:rPr>
          <w:color w:val="auto"/>
          <w:sz w:val="24"/>
          <w:szCs w:val="24"/>
          <w:lang w:val="fr-BE"/>
        </w:rPr>
      </w:pPr>
      <w:r w:rsidRPr="00FA6234">
        <w:rPr>
          <w:color w:val="auto"/>
          <w:sz w:val="24"/>
          <w:szCs w:val="24"/>
          <w:lang w:val="fr-BE"/>
        </w:rPr>
        <w:t xml:space="preserve">Le </w:t>
      </w:r>
      <w:r w:rsidRPr="00FA6234">
        <w:rPr>
          <w:color w:val="auto"/>
          <w:sz w:val="24"/>
          <w:szCs w:val="24"/>
          <w:u w:val="single"/>
          <w:lang w:val="fr-BE"/>
        </w:rPr>
        <w:t>Secrétaire Général</w:t>
      </w:r>
      <w:r w:rsidRPr="00FA6234">
        <w:rPr>
          <w:color w:val="auto"/>
          <w:sz w:val="24"/>
          <w:szCs w:val="24"/>
          <w:lang w:val="fr-BE"/>
        </w:rPr>
        <w:t xml:space="preserve"> s’est déclaré disposé à modifier cette approche.</w:t>
      </w:r>
      <w:r w:rsidR="0059488B" w:rsidRPr="00FA6234">
        <w:rPr>
          <w:color w:val="auto"/>
          <w:sz w:val="24"/>
          <w:szCs w:val="24"/>
          <w:lang w:val="fr-BE"/>
        </w:rPr>
        <w:tab/>
      </w:r>
    </w:p>
    <w:p w14:paraId="0ED69083" w14:textId="5C25B1FB" w:rsidR="00B80CE6" w:rsidRPr="00FA6234" w:rsidRDefault="00450168" w:rsidP="00C31235">
      <w:pPr>
        <w:rPr>
          <w:b/>
          <w:bCs/>
          <w:color w:val="28B2A2"/>
          <w:sz w:val="24"/>
          <w:szCs w:val="24"/>
        </w:rPr>
      </w:pPr>
      <w:r w:rsidRPr="00FA6234">
        <w:rPr>
          <w:b/>
          <w:bCs/>
          <w:color w:val="28B2A2"/>
          <w:sz w:val="24"/>
          <w:szCs w:val="24"/>
        </w:rPr>
        <w:br w:type="page"/>
      </w:r>
      <w:r w:rsidR="00B80CE6" w:rsidRPr="00FA6234">
        <w:rPr>
          <w:b/>
          <w:bCs/>
          <w:color w:val="28B2A2"/>
          <w:sz w:val="24"/>
          <w:szCs w:val="24"/>
        </w:rPr>
        <w:lastRenderedPageBreak/>
        <w:t xml:space="preserve">Résumé des points d'action </w:t>
      </w:r>
    </w:p>
    <w:p w14:paraId="6F7FC875" w14:textId="3D267044" w:rsidR="00B80CE6" w:rsidRPr="00FA6234" w:rsidRDefault="00B80CE6" w:rsidP="00B80CE6">
      <w:pPr>
        <w:pStyle w:val="ListParagraph"/>
        <w:numPr>
          <w:ilvl w:val="0"/>
          <w:numId w:val="21"/>
        </w:numPr>
        <w:rPr>
          <w:rFonts w:ascii="Calibri" w:eastAsia="SimSun" w:hAnsi="Calibri" w:cs="Times New Roman"/>
          <w:kern w:val="3"/>
          <w:sz w:val="24"/>
          <w:szCs w:val="24"/>
          <w:u w:val="single"/>
          <w:lang w:eastAsia="en-GB"/>
        </w:rPr>
      </w:pPr>
      <w:r w:rsidRPr="00FA6234">
        <w:rPr>
          <w:rFonts w:ascii="Calibri" w:eastAsia="SimSun" w:hAnsi="Calibri" w:cs="Times New Roman"/>
          <w:kern w:val="3"/>
          <w:sz w:val="24"/>
          <w:szCs w:val="24"/>
          <w:u w:val="single"/>
          <w:lang w:eastAsia="en-GB"/>
        </w:rPr>
        <w:t>Cotisations</w:t>
      </w:r>
    </w:p>
    <w:p w14:paraId="41C32A70" w14:textId="40DC1968" w:rsidR="000E228C" w:rsidRPr="00FA6234" w:rsidRDefault="004E7C8A" w:rsidP="000E228C">
      <w:pPr>
        <w:pStyle w:val="Standard"/>
        <w:numPr>
          <w:ilvl w:val="1"/>
          <w:numId w:val="21"/>
        </w:numPr>
        <w:spacing w:after="240"/>
        <w:jc w:val="both"/>
        <w:rPr>
          <w:color w:val="auto"/>
          <w:sz w:val="24"/>
          <w:szCs w:val="24"/>
          <w:u w:val="single"/>
          <w:lang w:val="fr-BE"/>
        </w:rPr>
      </w:pPr>
      <w:r w:rsidRPr="00FA6234">
        <w:rPr>
          <w:color w:val="auto"/>
          <w:sz w:val="24"/>
          <w:szCs w:val="24"/>
          <w:lang w:val="fr-BE"/>
        </w:rPr>
        <w:t>Mise à jour des cotisations annuelles à intégrer dans le prochain budget annuel et à soumettre à l’approbation de l’Assemblée générale.</w:t>
      </w:r>
    </w:p>
    <w:p w14:paraId="5EC257B4" w14:textId="6E7E4F52" w:rsidR="004E7C8A" w:rsidRPr="00FA6234" w:rsidRDefault="004E7C8A" w:rsidP="004E7C8A">
      <w:pPr>
        <w:pStyle w:val="ListParagraph"/>
        <w:numPr>
          <w:ilvl w:val="0"/>
          <w:numId w:val="21"/>
        </w:numPr>
        <w:rPr>
          <w:rFonts w:ascii="Calibri" w:eastAsia="SimSun" w:hAnsi="Calibri" w:cs="Times New Roman"/>
          <w:kern w:val="3"/>
          <w:sz w:val="24"/>
          <w:szCs w:val="24"/>
          <w:u w:val="single"/>
          <w:lang w:eastAsia="en-GB"/>
        </w:rPr>
      </w:pPr>
      <w:r w:rsidRPr="00FA6234">
        <w:rPr>
          <w:rFonts w:ascii="Calibri" w:eastAsia="SimSun" w:hAnsi="Calibri" w:cs="Times New Roman"/>
          <w:kern w:val="3"/>
          <w:sz w:val="24"/>
          <w:szCs w:val="24"/>
          <w:u w:val="single"/>
          <w:lang w:eastAsia="en-GB"/>
        </w:rPr>
        <w:t>Programme de Travail de la 11e année (2026-2027)</w:t>
      </w:r>
    </w:p>
    <w:p w14:paraId="60AB7D97" w14:textId="43DB8CD4" w:rsidR="004E7C8A" w:rsidRPr="00FA6234" w:rsidRDefault="004E7C8A" w:rsidP="004E7C8A">
      <w:pPr>
        <w:pStyle w:val="Standard"/>
        <w:numPr>
          <w:ilvl w:val="1"/>
          <w:numId w:val="21"/>
        </w:numPr>
        <w:spacing w:after="240"/>
        <w:jc w:val="both"/>
        <w:rPr>
          <w:color w:val="auto"/>
          <w:sz w:val="24"/>
          <w:szCs w:val="24"/>
          <w:u w:val="single"/>
          <w:lang w:val="fr-BE"/>
        </w:rPr>
      </w:pPr>
      <w:r w:rsidRPr="00FA6234">
        <w:rPr>
          <w:color w:val="auto"/>
          <w:sz w:val="24"/>
          <w:szCs w:val="24"/>
          <w:lang w:val="fr-BE"/>
        </w:rPr>
        <w:t>Le Secrétariat procédera à la soumission officielle du projet de Programme de Travail et du projet de budget à la Commission européenne.</w:t>
      </w:r>
    </w:p>
    <w:p w14:paraId="3CD16A71" w14:textId="60932A6F" w:rsidR="004E7C8A" w:rsidRPr="00FA6234" w:rsidRDefault="004E7C8A" w:rsidP="004E7C8A">
      <w:pPr>
        <w:pStyle w:val="ListParagraph"/>
        <w:numPr>
          <w:ilvl w:val="0"/>
          <w:numId w:val="21"/>
        </w:numPr>
        <w:rPr>
          <w:rFonts w:ascii="Calibri" w:eastAsia="SimSun" w:hAnsi="Calibri" w:cs="Times New Roman"/>
          <w:kern w:val="3"/>
          <w:sz w:val="24"/>
          <w:szCs w:val="24"/>
          <w:u w:val="single"/>
          <w:lang w:eastAsia="en-GB"/>
        </w:rPr>
      </w:pPr>
      <w:r w:rsidRPr="00FA6234">
        <w:rPr>
          <w:rFonts w:ascii="Calibri" w:eastAsia="SimSun" w:hAnsi="Calibri" w:cs="Times New Roman"/>
          <w:kern w:val="3"/>
          <w:sz w:val="24"/>
          <w:szCs w:val="24"/>
          <w:u w:val="single"/>
          <w:lang w:eastAsia="en-GB"/>
        </w:rPr>
        <w:t>Secrétariat</w:t>
      </w:r>
    </w:p>
    <w:p w14:paraId="48ED329D" w14:textId="548562D8" w:rsidR="004E7C8A" w:rsidRPr="00FA6234" w:rsidRDefault="004E7C8A" w:rsidP="004E7C8A">
      <w:pPr>
        <w:pStyle w:val="Standard"/>
        <w:numPr>
          <w:ilvl w:val="1"/>
          <w:numId w:val="21"/>
        </w:numPr>
        <w:spacing w:after="240"/>
        <w:jc w:val="both"/>
        <w:rPr>
          <w:color w:val="auto"/>
          <w:sz w:val="24"/>
          <w:szCs w:val="24"/>
          <w:lang w:val="fr-BE"/>
        </w:rPr>
      </w:pPr>
      <w:r w:rsidRPr="00FA6234">
        <w:rPr>
          <w:color w:val="auto"/>
          <w:sz w:val="24"/>
          <w:szCs w:val="24"/>
          <w:lang w:val="fr-BE"/>
        </w:rPr>
        <w:t xml:space="preserve">L'appel d'offres visant à attribuer un contrat de services d'appui administratif et financier pour la période allant du 1er octobre 2026 au 30 septembre 2029 sera publié sur le site Internet. </w:t>
      </w:r>
    </w:p>
    <w:p w14:paraId="06A766BE" w14:textId="2B89FB84" w:rsidR="004E7C8A" w:rsidRPr="00FA6234" w:rsidRDefault="004E7C8A" w:rsidP="004E7C8A">
      <w:pPr>
        <w:pStyle w:val="ListParagraph"/>
        <w:numPr>
          <w:ilvl w:val="0"/>
          <w:numId w:val="21"/>
        </w:numPr>
        <w:rPr>
          <w:rFonts w:ascii="Calibri" w:eastAsia="SimSun" w:hAnsi="Calibri" w:cs="Times New Roman"/>
          <w:kern w:val="3"/>
          <w:sz w:val="24"/>
          <w:szCs w:val="24"/>
          <w:u w:val="single"/>
          <w:lang w:eastAsia="en-GB"/>
        </w:rPr>
      </w:pPr>
      <w:r w:rsidRPr="00FA6234">
        <w:rPr>
          <w:rFonts w:ascii="Calibri" w:eastAsia="SimSun" w:hAnsi="Calibri" w:cs="Times New Roman"/>
          <w:kern w:val="3"/>
          <w:sz w:val="24"/>
          <w:szCs w:val="24"/>
          <w:u w:val="single"/>
          <w:lang w:eastAsia="en-GB"/>
        </w:rPr>
        <w:t>Représentation extérieure</w:t>
      </w:r>
    </w:p>
    <w:p w14:paraId="6DBEBC45" w14:textId="70052032" w:rsidR="004E7C8A" w:rsidRPr="00FA6234" w:rsidRDefault="004E7C8A" w:rsidP="004E7C8A">
      <w:pPr>
        <w:pStyle w:val="Standard"/>
        <w:numPr>
          <w:ilvl w:val="1"/>
          <w:numId w:val="21"/>
        </w:numPr>
        <w:spacing w:after="240"/>
        <w:jc w:val="both"/>
        <w:rPr>
          <w:color w:val="auto"/>
          <w:sz w:val="24"/>
          <w:szCs w:val="24"/>
          <w:lang w:val="fr-BE"/>
        </w:rPr>
      </w:pPr>
      <w:r w:rsidRPr="00FA6234">
        <w:rPr>
          <w:color w:val="auto"/>
          <w:sz w:val="24"/>
          <w:szCs w:val="24"/>
          <w:lang w:val="fr-BE"/>
        </w:rPr>
        <w:t xml:space="preserve">Le Secrétariat lancera une consultation écrite en vue de l’approbation du mandat pour la réunion Inter-Conseils Consultatifs du 15 juillet 2026. </w:t>
      </w:r>
    </w:p>
    <w:p w14:paraId="79747CF0" w14:textId="0593FD7F" w:rsidR="004E7C8A" w:rsidRPr="00FA6234" w:rsidRDefault="004E7C8A" w:rsidP="004E7C8A">
      <w:pPr>
        <w:pStyle w:val="Standard"/>
        <w:numPr>
          <w:ilvl w:val="0"/>
          <w:numId w:val="21"/>
        </w:numPr>
        <w:spacing w:after="240"/>
        <w:jc w:val="both"/>
        <w:rPr>
          <w:color w:val="auto"/>
          <w:sz w:val="24"/>
          <w:szCs w:val="24"/>
          <w:u w:val="single"/>
          <w:lang w:val="fr-BE"/>
        </w:rPr>
      </w:pPr>
      <w:r w:rsidRPr="00FA6234">
        <w:rPr>
          <w:color w:val="auto"/>
          <w:sz w:val="24"/>
          <w:szCs w:val="24"/>
          <w:u w:val="single"/>
          <w:lang w:val="fr-BE"/>
        </w:rPr>
        <w:t>Questions diverses</w:t>
      </w:r>
    </w:p>
    <w:p w14:paraId="0EB60BC0" w14:textId="564F4480" w:rsidR="004E7C8A" w:rsidRPr="00FA6234" w:rsidRDefault="004E7C8A" w:rsidP="004E7C8A">
      <w:pPr>
        <w:pStyle w:val="Standard"/>
        <w:numPr>
          <w:ilvl w:val="1"/>
          <w:numId w:val="21"/>
        </w:numPr>
        <w:spacing w:after="240"/>
        <w:jc w:val="both"/>
        <w:rPr>
          <w:color w:val="auto"/>
          <w:sz w:val="24"/>
          <w:szCs w:val="24"/>
          <w:lang w:val="fr-BE"/>
        </w:rPr>
      </w:pPr>
      <w:r w:rsidRPr="00FA6234">
        <w:rPr>
          <w:color w:val="auto"/>
          <w:sz w:val="24"/>
          <w:szCs w:val="24"/>
          <w:lang w:val="fr-BE"/>
        </w:rPr>
        <w:t xml:space="preserve">Le Secrétariat examinera la fréquence des courriels d'information envoyés aux membres. </w:t>
      </w:r>
    </w:p>
    <w:p w14:paraId="19A4855D" w14:textId="77777777" w:rsidR="004E7C8A" w:rsidRPr="00FA6234" w:rsidRDefault="004E7C8A" w:rsidP="004E7C8A">
      <w:pPr>
        <w:pStyle w:val="Standard"/>
        <w:spacing w:after="240"/>
        <w:jc w:val="both"/>
        <w:rPr>
          <w:color w:val="auto"/>
          <w:sz w:val="24"/>
          <w:szCs w:val="24"/>
          <w:lang w:val="fr-BE"/>
        </w:rPr>
      </w:pPr>
    </w:p>
    <w:p w14:paraId="3BC95AB6" w14:textId="77777777" w:rsidR="004E7C8A" w:rsidRPr="00FA6234" w:rsidRDefault="004E7C8A" w:rsidP="004E7C8A">
      <w:pPr>
        <w:pStyle w:val="Standard"/>
        <w:spacing w:after="240"/>
        <w:jc w:val="both"/>
        <w:rPr>
          <w:color w:val="auto"/>
          <w:sz w:val="24"/>
          <w:szCs w:val="24"/>
          <w:lang w:val="fr-BE"/>
        </w:rPr>
      </w:pPr>
    </w:p>
    <w:p w14:paraId="24C2312A" w14:textId="77777777" w:rsidR="004E7C8A" w:rsidRPr="00FA6234" w:rsidRDefault="004E7C8A" w:rsidP="004E7C8A">
      <w:pPr>
        <w:pStyle w:val="Standard"/>
        <w:spacing w:after="240"/>
        <w:jc w:val="both"/>
        <w:rPr>
          <w:color w:val="auto"/>
          <w:sz w:val="24"/>
          <w:szCs w:val="24"/>
          <w:u w:val="single"/>
          <w:lang w:val="fr-BE"/>
        </w:rPr>
      </w:pPr>
    </w:p>
    <w:p w14:paraId="52A2469D" w14:textId="77777777" w:rsidR="00763E69" w:rsidRPr="00FA6234" w:rsidRDefault="00763E69" w:rsidP="00763E69">
      <w:pPr>
        <w:rPr>
          <w:rFonts w:ascii="Calibri" w:eastAsia="SimSun" w:hAnsi="Calibri" w:cs="Times New Roman"/>
          <w:kern w:val="3"/>
          <w:sz w:val="24"/>
          <w:szCs w:val="24"/>
          <w:lang w:eastAsia="en-GB"/>
        </w:rPr>
      </w:pPr>
    </w:p>
    <w:p w14:paraId="52CED8D8" w14:textId="77777777" w:rsidR="007004B3" w:rsidRPr="00FA6234" w:rsidRDefault="007004B3">
      <w:pPr>
        <w:rPr>
          <w:b/>
          <w:bCs/>
          <w:color w:val="28B2A2"/>
          <w:sz w:val="24"/>
          <w:szCs w:val="24"/>
        </w:rPr>
      </w:pPr>
      <w:r w:rsidRPr="00FA6234">
        <w:rPr>
          <w:b/>
          <w:bCs/>
          <w:color w:val="28B2A2"/>
          <w:sz w:val="24"/>
          <w:szCs w:val="24"/>
        </w:rPr>
        <w:br w:type="page"/>
      </w:r>
    </w:p>
    <w:p w14:paraId="39545E13" w14:textId="06B0A26C" w:rsidR="00FA6234" w:rsidRPr="00FA6234" w:rsidRDefault="00FA6234" w:rsidP="00FA6234">
      <w:pPr>
        <w:rPr>
          <w:b/>
          <w:bCs/>
          <w:color w:val="28B2A2"/>
          <w:sz w:val="24"/>
          <w:szCs w:val="24"/>
        </w:rPr>
      </w:pPr>
      <w:r>
        <w:rPr>
          <w:b/>
          <w:bCs/>
          <w:color w:val="28B2A2"/>
          <w:sz w:val="24"/>
          <w:szCs w:val="24"/>
        </w:rPr>
        <w:lastRenderedPageBreak/>
        <w:t>Liste de présence</w:t>
      </w:r>
    </w:p>
    <w:tbl>
      <w:tblPr>
        <w:tblStyle w:val="TableGrid"/>
        <w:tblW w:w="5003" w:type="pct"/>
        <w:tblInd w:w="-5" w:type="dxa"/>
        <w:tblLook w:val="04A0" w:firstRow="1" w:lastRow="0" w:firstColumn="1" w:lastColumn="0" w:noHBand="0" w:noVBand="1"/>
      </w:tblPr>
      <w:tblGrid>
        <w:gridCol w:w="3402"/>
        <w:gridCol w:w="5246"/>
        <w:gridCol w:w="1814"/>
      </w:tblGrid>
      <w:tr w:rsidR="00FA6234" w:rsidRPr="00FA6234" w14:paraId="65F20FD3" w14:textId="77777777" w:rsidTr="00500425">
        <w:trPr>
          <w:cantSplit/>
          <w:trHeight w:val="432"/>
          <w:tblHeader/>
        </w:trPr>
        <w:tc>
          <w:tcPr>
            <w:tcW w:w="1626" w:type="pct"/>
            <w:shd w:val="clear" w:color="auto" w:fill="D9D9D9" w:themeFill="background1" w:themeFillShade="D9"/>
            <w:vAlign w:val="center"/>
          </w:tcPr>
          <w:p w14:paraId="74A9DBE3" w14:textId="17659C1F" w:rsidR="00FA6234" w:rsidRPr="00FA6234" w:rsidRDefault="00FA6234" w:rsidP="00500425">
            <w:pPr>
              <w:pStyle w:val="Standard"/>
              <w:spacing w:after="240"/>
              <w:jc w:val="both"/>
              <w:rPr>
                <w:rFonts w:asciiTheme="minorHAnsi" w:hAnsiTheme="minorHAnsi" w:cstheme="minorHAnsi"/>
                <w:b/>
                <w:bCs/>
                <w:color w:val="auto"/>
                <w:sz w:val="24"/>
                <w:szCs w:val="24"/>
                <w:lang w:val="fr-BE"/>
              </w:rPr>
            </w:pPr>
            <w:r>
              <w:rPr>
                <w:rFonts w:asciiTheme="minorHAnsi" w:hAnsiTheme="minorHAnsi" w:cstheme="minorHAnsi"/>
                <w:b/>
                <w:bCs/>
                <w:color w:val="auto"/>
                <w:sz w:val="24"/>
                <w:szCs w:val="24"/>
                <w:lang w:val="fr-BE"/>
              </w:rPr>
              <w:t>Représentant</w:t>
            </w:r>
          </w:p>
        </w:tc>
        <w:tc>
          <w:tcPr>
            <w:tcW w:w="2507" w:type="pct"/>
            <w:shd w:val="clear" w:color="auto" w:fill="D9D9D9" w:themeFill="background1" w:themeFillShade="D9"/>
            <w:vAlign w:val="center"/>
          </w:tcPr>
          <w:p w14:paraId="33657D44" w14:textId="77777777" w:rsidR="00FA6234" w:rsidRPr="00FA6234" w:rsidRDefault="00FA6234" w:rsidP="00500425">
            <w:pPr>
              <w:pStyle w:val="Standard"/>
              <w:spacing w:after="240"/>
              <w:jc w:val="both"/>
              <w:rPr>
                <w:rFonts w:asciiTheme="minorHAnsi" w:hAnsiTheme="minorHAnsi" w:cstheme="minorHAnsi"/>
                <w:b/>
                <w:bCs/>
                <w:color w:val="auto"/>
                <w:sz w:val="24"/>
                <w:szCs w:val="24"/>
                <w:lang w:val="fr-BE"/>
              </w:rPr>
            </w:pPr>
            <w:r w:rsidRPr="00FA6234">
              <w:rPr>
                <w:rFonts w:asciiTheme="minorHAnsi" w:hAnsiTheme="minorHAnsi" w:cstheme="minorHAnsi"/>
                <w:b/>
                <w:bCs/>
                <w:color w:val="auto"/>
                <w:sz w:val="24"/>
                <w:szCs w:val="24"/>
                <w:lang w:val="fr-BE"/>
              </w:rPr>
              <w:t>Organisation</w:t>
            </w:r>
          </w:p>
        </w:tc>
        <w:tc>
          <w:tcPr>
            <w:tcW w:w="867" w:type="pct"/>
            <w:shd w:val="clear" w:color="auto" w:fill="D9D9D9" w:themeFill="background1" w:themeFillShade="D9"/>
            <w:vAlign w:val="center"/>
          </w:tcPr>
          <w:p w14:paraId="57835F76" w14:textId="2D691EB7" w:rsidR="00FA6234" w:rsidRPr="00FA6234" w:rsidRDefault="00FA6234" w:rsidP="00500425">
            <w:pPr>
              <w:pStyle w:val="Standard"/>
              <w:spacing w:after="240"/>
              <w:jc w:val="both"/>
              <w:rPr>
                <w:rFonts w:asciiTheme="minorHAnsi" w:hAnsiTheme="minorHAnsi" w:cstheme="minorHAnsi"/>
                <w:b/>
                <w:bCs/>
                <w:color w:val="auto"/>
                <w:sz w:val="24"/>
                <w:szCs w:val="24"/>
                <w:lang w:val="fr-BE"/>
              </w:rPr>
            </w:pPr>
            <w:r w:rsidRPr="00FA6234">
              <w:rPr>
                <w:rFonts w:asciiTheme="minorHAnsi" w:hAnsiTheme="minorHAnsi" w:cstheme="minorHAnsi"/>
                <w:b/>
                <w:bCs/>
                <w:color w:val="auto"/>
                <w:sz w:val="24"/>
                <w:szCs w:val="24"/>
                <w:lang w:val="fr-BE"/>
              </w:rPr>
              <w:t>Rôle</w:t>
            </w:r>
          </w:p>
        </w:tc>
      </w:tr>
      <w:tr w:rsidR="00FA6234" w:rsidRPr="00FA6234" w14:paraId="7353F5C2" w14:textId="77777777" w:rsidTr="00500425">
        <w:trPr>
          <w:cantSplit/>
          <w:trHeight w:val="432"/>
        </w:trPr>
        <w:tc>
          <w:tcPr>
            <w:tcW w:w="1626" w:type="pct"/>
            <w:shd w:val="clear" w:color="auto" w:fill="FFFFFF" w:themeFill="background1"/>
            <w:vAlign w:val="center"/>
          </w:tcPr>
          <w:p w14:paraId="12560951" w14:textId="77777777" w:rsidR="00FA6234" w:rsidRPr="00FA6234" w:rsidRDefault="00FA6234" w:rsidP="00500425">
            <w:pPr>
              <w:pStyle w:val="Standard"/>
              <w:spacing w:after="240"/>
              <w:rPr>
                <w:rFonts w:asciiTheme="minorHAnsi" w:hAnsiTheme="minorHAnsi" w:cstheme="minorHAnsi"/>
                <w:color w:val="000000"/>
                <w:sz w:val="24"/>
                <w:szCs w:val="24"/>
                <w:lang w:val="fr-BE"/>
              </w:rPr>
            </w:pPr>
            <w:r w:rsidRPr="00FA6234">
              <w:rPr>
                <w:rFonts w:asciiTheme="minorHAnsi" w:hAnsiTheme="minorHAnsi" w:cstheme="minorHAnsi"/>
                <w:color w:val="000000"/>
                <w:sz w:val="24"/>
                <w:szCs w:val="24"/>
                <w:lang w:val="fr-BE"/>
              </w:rPr>
              <w:t>Alessandro Manghisi</w:t>
            </w:r>
          </w:p>
        </w:tc>
        <w:tc>
          <w:tcPr>
            <w:tcW w:w="2507" w:type="pct"/>
            <w:shd w:val="clear" w:color="auto" w:fill="FFFFFF" w:themeFill="background1"/>
            <w:vAlign w:val="center"/>
          </w:tcPr>
          <w:p w14:paraId="09B01EFA" w14:textId="77777777" w:rsidR="00FA6234" w:rsidRPr="00FA6234" w:rsidRDefault="00FA6234" w:rsidP="00500425">
            <w:pPr>
              <w:pStyle w:val="Standard"/>
              <w:spacing w:after="240"/>
              <w:rPr>
                <w:rFonts w:asciiTheme="minorHAnsi" w:hAnsiTheme="minorHAnsi" w:cstheme="minorHAnsi"/>
                <w:color w:val="000000"/>
                <w:sz w:val="24"/>
                <w:szCs w:val="24"/>
                <w:lang w:val="fr-BE"/>
              </w:rPr>
            </w:pPr>
            <w:r w:rsidRPr="00FA6234">
              <w:rPr>
                <w:rFonts w:asciiTheme="minorHAnsi" w:hAnsiTheme="minorHAnsi" w:cstheme="minorHAnsi"/>
                <w:color w:val="000000"/>
                <w:sz w:val="24"/>
                <w:szCs w:val="24"/>
                <w:lang w:val="fr-BE"/>
              </w:rPr>
              <w:t>AQUACULTURE STEWARDSHIP COUNCIL (ASC)</w:t>
            </w:r>
          </w:p>
        </w:tc>
        <w:tc>
          <w:tcPr>
            <w:tcW w:w="867" w:type="pct"/>
            <w:shd w:val="clear" w:color="auto" w:fill="FFFFFF" w:themeFill="background1"/>
            <w:vAlign w:val="center"/>
          </w:tcPr>
          <w:p w14:paraId="44A1194A" w14:textId="7247CC49" w:rsidR="00FA6234" w:rsidRPr="00FA6234" w:rsidRDefault="00FA6234" w:rsidP="00500425">
            <w:pPr>
              <w:pStyle w:val="Standard"/>
              <w:spacing w:after="240"/>
              <w:rPr>
                <w:rFonts w:asciiTheme="minorHAnsi" w:hAnsiTheme="minorHAnsi" w:cstheme="minorHAnsi"/>
                <w:color w:val="000000"/>
                <w:sz w:val="24"/>
                <w:szCs w:val="24"/>
                <w:lang w:val="fr-BE"/>
              </w:rPr>
            </w:pPr>
            <w:r w:rsidRPr="00FA6234">
              <w:rPr>
                <w:rFonts w:asciiTheme="minorHAnsi" w:hAnsiTheme="minorHAnsi" w:cstheme="minorHAnsi"/>
                <w:color w:val="000000"/>
                <w:sz w:val="24"/>
                <w:szCs w:val="24"/>
                <w:lang w:val="fr-BE"/>
              </w:rPr>
              <w:t>Memb</w:t>
            </w:r>
            <w:r>
              <w:rPr>
                <w:rFonts w:asciiTheme="minorHAnsi" w:hAnsiTheme="minorHAnsi" w:cstheme="minorHAnsi"/>
                <w:color w:val="000000"/>
                <w:sz w:val="24"/>
                <w:szCs w:val="24"/>
                <w:lang w:val="fr-BE"/>
              </w:rPr>
              <w:t>re</w:t>
            </w:r>
          </w:p>
        </w:tc>
      </w:tr>
      <w:tr w:rsidR="00FA6234" w:rsidRPr="00FA6234" w14:paraId="6C5081E5" w14:textId="77777777" w:rsidTr="007A265D">
        <w:trPr>
          <w:cantSplit/>
          <w:trHeight w:val="432"/>
        </w:trPr>
        <w:tc>
          <w:tcPr>
            <w:tcW w:w="1626" w:type="pct"/>
            <w:shd w:val="clear" w:color="auto" w:fill="FFFFFF" w:themeFill="background1"/>
            <w:vAlign w:val="center"/>
          </w:tcPr>
          <w:p w14:paraId="7708176C" w14:textId="77777777" w:rsidR="00FA6234" w:rsidRPr="00FA6234" w:rsidRDefault="00FA6234" w:rsidP="00FA6234">
            <w:pPr>
              <w:pStyle w:val="Standard"/>
              <w:spacing w:after="240"/>
              <w:rPr>
                <w:rFonts w:asciiTheme="minorHAnsi" w:hAnsiTheme="minorHAnsi" w:cstheme="minorHAnsi"/>
                <w:color w:val="000000"/>
                <w:sz w:val="24"/>
                <w:szCs w:val="24"/>
                <w:lang w:val="fr-BE"/>
              </w:rPr>
            </w:pPr>
            <w:r w:rsidRPr="00FA6234">
              <w:rPr>
                <w:rFonts w:asciiTheme="minorHAnsi" w:hAnsiTheme="minorHAnsi" w:cstheme="minorHAnsi"/>
                <w:color w:val="000000"/>
                <w:sz w:val="24"/>
                <w:szCs w:val="24"/>
                <w:lang w:val="fr-BE"/>
              </w:rPr>
              <w:t>Angeles Longa</w:t>
            </w:r>
          </w:p>
        </w:tc>
        <w:tc>
          <w:tcPr>
            <w:tcW w:w="2507" w:type="pct"/>
            <w:shd w:val="clear" w:color="auto" w:fill="FFFFFF" w:themeFill="background1"/>
            <w:vAlign w:val="center"/>
          </w:tcPr>
          <w:p w14:paraId="0C77857F" w14:textId="77777777" w:rsidR="00FA6234" w:rsidRPr="00FA6234" w:rsidRDefault="00FA6234" w:rsidP="00FA6234">
            <w:pPr>
              <w:pStyle w:val="Standard"/>
              <w:spacing w:after="240"/>
              <w:rPr>
                <w:rFonts w:asciiTheme="minorHAnsi" w:hAnsiTheme="minorHAnsi" w:cstheme="minorHAnsi"/>
                <w:color w:val="000000"/>
                <w:sz w:val="24"/>
                <w:szCs w:val="24"/>
                <w:lang w:val="fr-BE"/>
              </w:rPr>
            </w:pPr>
            <w:r w:rsidRPr="00FA6234">
              <w:rPr>
                <w:rFonts w:asciiTheme="minorHAnsi" w:hAnsiTheme="minorHAnsi" w:cstheme="minorHAnsi"/>
                <w:color w:val="000000"/>
                <w:sz w:val="24"/>
                <w:szCs w:val="24"/>
                <w:lang w:val="fr-BE"/>
              </w:rPr>
              <w:t>EUROPEAN MOLLUSCS PRODUCERS ASSOCIATION</w:t>
            </w:r>
          </w:p>
        </w:tc>
        <w:tc>
          <w:tcPr>
            <w:tcW w:w="867" w:type="pct"/>
            <w:shd w:val="clear" w:color="auto" w:fill="FFFFFF" w:themeFill="background1"/>
          </w:tcPr>
          <w:p w14:paraId="604904F8" w14:textId="32568FA1" w:rsidR="00FA6234" w:rsidRPr="00FA6234" w:rsidRDefault="00FA6234" w:rsidP="00FA6234">
            <w:pPr>
              <w:pStyle w:val="Standard"/>
              <w:spacing w:after="240"/>
              <w:rPr>
                <w:rFonts w:asciiTheme="minorHAnsi" w:hAnsiTheme="minorHAnsi" w:cstheme="minorHAnsi"/>
                <w:color w:val="000000"/>
                <w:sz w:val="24"/>
                <w:szCs w:val="24"/>
                <w:lang w:val="fr-BE"/>
              </w:rPr>
            </w:pPr>
            <w:r w:rsidRPr="004449DF">
              <w:rPr>
                <w:rFonts w:asciiTheme="minorHAnsi" w:hAnsiTheme="minorHAnsi" w:cstheme="minorHAnsi"/>
                <w:color w:val="000000"/>
                <w:sz w:val="24"/>
                <w:szCs w:val="24"/>
                <w:lang w:val="fr-BE"/>
              </w:rPr>
              <w:t>Membre</w:t>
            </w:r>
          </w:p>
        </w:tc>
      </w:tr>
      <w:tr w:rsidR="00FA6234" w:rsidRPr="00FA6234" w14:paraId="2B7DAFCA" w14:textId="77777777" w:rsidTr="007A265D">
        <w:trPr>
          <w:cantSplit/>
          <w:trHeight w:val="432"/>
        </w:trPr>
        <w:tc>
          <w:tcPr>
            <w:tcW w:w="1626" w:type="pct"/>
            <w:shd w:val="clear" w:color="auto" w:fill="FFFFFF" w:themeFill="background1"/>
            <w:vAlign w:val="center"/>
          </w:tcPr>
          <w:p w14:paraId="67942C4B" w14:textId="77777777" w:rsidR="00FA6234" w:rsidRPr="00FA6234" w:rsidRDefault="00FA6234" w:rsidP="00FA6234">
            <w:pPr>
              <w:pStyle w:val="Standard"/>
              <w:spacing w:after="240"/>
              <w:rPr>
                <w:rFonts w:asciiTheme="minorHAnsi" w:hAnsiTheme="minorHAnsi" w:cstheme="minorHAnsi"/>
                <w:color w:val="auto"/>
                <w:sz w:val="24"/>
                <w:szCs w:val="24"/>
                <w:lang w:val="fr-BE"/>
              </w:rPr>
            </w:pPr>
            <w:r w:rsidRPr="00FA6234">
              <w:rPr>
                <w:rFonts w:asciiTheme="minorHAnsi" w:hAnsiTheme="minorHAnsi" w:cstheme="minorHAnsi"/>
                <w:color w:val="000000"/>
                <w:sz w:val="24"/>
                <w:szCs w:val="24"/>
                <w:lang w:val="fr-BE"/>
              </w:rPr>
              <w:t>Anna Rokicka</w:t>
            </w:r>
          </w:p>
        </w:tc>
        <w:tc>
          <w:tcPr>
            <w:tcW w:w="2507" w:type="pct"/>
            <w:shd w:val="clear" w:color="auto" w:fill="FFFFFF" w:themeFill="background1"/>
            <w:vAlign w:val="center"/>
          </w:tcPr>
          <w:p w14:paraId="3A742E0F" w14:textId="77777777" w:rsidR="00FA6234" w:rsidRPr="00315580" w:rsidRDefault="00FA6234" w:rsidP="00FA6234">
            <w:pPr>
              <w:pStyle w:val="Standard"/>
              <w:spacing w:after="240"/>
              <w:rPr>
                <w:rFonts w:asciiTheme="minorHAnsi" w:hAnsiTheme="minorHAnsi" w:cstheme="minorHAnsi"/>
                <w:color w:val="auto"/>
                <w:sz w:val="24"/>
                <w:szCs w:val="24"/>
                <w:lang w:val="en-US"/>
              </w:rPr>
            </w:pPr>
            <w:r w:rsidRPr="00315580">
              <w:rPr>
                <w:rFonts w:asciiTheme="minorHAnsi" w:hAnsiTheme="minorHAnsi" w:cstheme="minorHAnsi"/>
                <w:color w:val="000000"/>
                <w:sz w:val="24"/>
                <w:szCs w:val="24"/>
                <w:lang w:val="en-US"/>
              </w:rPr>
              <w:t>POLISH ASSOCIATION OF FISH PROCESSORS</w:t>
            </w:r>
          </w:p>
        </w:tc>
        <w:tc>
          <w:tcPr>
            <w:tcW w:w="867" w:type="pct"/>
            <w:shd w:val="clear" w:color="auto" w:fill="FFFFFF" w:themeFill="background1"/>
          </w:tcPr>
          <w:p w14:paraId="1617D61C" w14:textId="127874D7" w:rsidR="00FA6234" w:rsidRPr="00FA6234" w:rsidRDefault="00FA6234" w:rsidP="00FA6234">
            <w:pPr>
              <w:pStyle w:val="Standard"/>
              <w:spacing w:after="240"/>
              <w:rPr>
                <w:rFonts w:asciiTheme="minorHAnsi" w:hAnsiTheme="minorHAnsi" w:cstheme="minorHAnsi"/>
                <w:color w:val="000000"/>
                <w:sz w:val="24"/>
                <w:szCs w:val="24"/>
                <w:lang w:val="fr-BE"/>
              </w:rPr>
            </w:pPr>
            <w:r w:rsidRPr="004449DF">
              <w:rPr>
                <w:rFonts w:asciiTheme="minorHAnsi" w:hAnsiTheme="minorHAnsi" w:cstheme="minorHAnsi"/>
                <w:color w:val="000000"/>
                <w:sz w:val="24"/>
                <w:szCs w:val="24"/>
                <w:lang w:val="fr-BE"/>
              </w:rPr>
              <w:t>Membre</w:t>
            </w:r>
          </w:p>
        </w:tc>
      </w:tr>
      <w:tr w:rsidR="00FA6234" w:rsidRPr="00FA6234" w14:paraId="3846FD00" w14:textId="77777777" w:rsidTr="007A265D">
        <w:trPr>
          <w:cantSplit/>
          <w:trHeight w:val="432"/>
        </w:trPr>
        <w:tc>
          <w:tcPr>
            <w:tcW w:w="1626" w:type="pct"/>
            <w:shd w:val="clear" w:color="auto" w:fill="FFFFFF" w:themeFill="background1"/>
            <w:vAlign w:val="center"/>
          </w:tcPr>
          <w:p w14:paraId="0FCD9407" w14:textId="77777777" w:rsidR="00FA6234" w:rsidRPr="00FA6234" w:rsidRDefault="00FA6234" w:rsidP="00FA6234">
            <w:pPr>
              <w:pStyle w:val="Standard"/>
              <w:spacing w:after="240"/>
              <w:rPr>
                <w:rFonts w:asciiTheme="minorHAnsi" w:hAnsiTheme="minorHAnsi" w:cstheme="minorHAnsi"/>
                <w:color w:val="auto"/>
                <w:sz w:val="24"/>
                <w:szCs w:val="24"/>
                <w:lang w:val="fr-BE"/>
              </w:rPr>
            </w:pPr>
            <w:r w:rsidRPr="00FA6234">
              <w:rPr>
                <w:rFonts w:asciiTheme="minorHAnsi" w:hAnsiTheme="minorHAnsi" w:cstheme="minorHAnsi"/>
                <w:color w:val="000000"/>
                <w:sz w:val="24"/>
                <w:szCs w:val="24"/>
                <w:lang w:val="fr-BE"/>
              </w:rPr>
              <w:t>Bertrand Charron</w:t>
            </w:r>
          </w:p>
        </w:tc>
        <w:tc>
          <w:tcPr>
            <w:tcW w:w="2507" w:type="pct"/>
            <w:shd w:val="clear" w:color="auto" w:fill="FFFFFF" w:themeFill="background1"/>
            <w:vAlign w:val="center"/>
          </w:tcPr>
          <w:p w14:paraId="5CB49A7F" w14:textId="77777777" w:rsidR="00FA6234" w:rsidRPr="00FA6234" w:rsidRDefault="00FA6234" w:rsidP="00FA6234">
            <w:pPr>
              <w:pStyle w:val="Standard"/>
              <w:spacing w:after="240"/>
              <w:rPr>
                <w:rFonts w:asciiTheme="minorHAnsi" w:hAnsiTheme="minorHAnsi" w:cstheme="minorHAnsi"/>
                <w:color w:val="auto"/>
                <w:sz w:val="24"/>
                <w:szCs w:val="24"/>
                <w:lang w:val="fr-BE"/>
              </w:rPr>
            </w:pPr>
            <w:r w:rsidRPr="00FA6234">
              <w:rPr>
                <w:rFonts w:asciiTheme="minorHAnsi" w:hAnsiTheme="minorHAnsi" w:cstheme="minorHAnsi"/>
                <w:color w:val="000000"/>
                <w:sz w:val="24"/>
                <w:szCs w:val="24"/>
                <w:lang w:val="fr-BE"/>
              </w:rPr>
              <w:t>AQUACULTURE STEWARDSHIP COUNCIL (ASC)</w:t>
            </w:r>
          </w:p>
        </w:tc>
        <w:tc>
          <w:tcPr>
            <w:tcW w:w="867" w:type="pct"/>
            <w:shd w:val="clear" w:color="auto" w:fill="FFFFFF" w:themeFill="background1"/>
          </w:tcPr>
          <w:p w14:paraId="1797DEB1" w14:textId="2059AF9F" w:rsidR="00FA6234" w:rsidRPr="00FA6234" w:rsidRDefault="00FA6234" w:rsidP="00FA6234">
            <w:pPr>
              <w:pStyle w:val="Standard"/>
              <w:spacing w:after="240"/>
              <w:rPr>
                <w:rFonts w:asciiTheme="minorHAnsi" w:hAnsiTheme="minorHAnsi" w:cstheme="minorHAnsi"/>
                <w:color w:val="000000"/>
                <w:sz w:val="24"/>
                <w:szCs w:val="24"/>
                <w:lang w:val="fr-BE"/>
              </w:rPr>
            </w:pPr>
            <w:r w:rsidRPr="004449DF">
              <w:rPr>
                <w:rFonts w:asciiTheme="minorHAnsi" w:hAnsiTheme="minorHAnsi" w:cstheme="minorHAnsi"/>
                <w:color w:val="000000"/>
                <w:sz w:val="24"/>
                <w:szCs w:val="24"/>
                <w:lang w:val="fr-BE"/>
              </w:rPr>
              <w:t>Membre</w:t>
            </w:r>
          </w:p>
        </w:tc>
      </w:tr>
      <w:tr w:rsidR="00FA6234" w:rsidRPr="00FA6234" w14:paraId="33A22B12" w14:textId="77777777" w:rsidTr="007A265D">
        <w:trPr>
          <w:cantSplit/>
          <w:trHeight w:val="432"/>
        </w:trPr>
        <w:tc>
          <w:tcPr>
            <w:tcW w:w="1626" w:type="pct"/>
            <w:shd w:val="clear" w:color="auto" w:fill="FFFFFF" w:themeFill="background1"/>
            <w:vAlign w:val="center"/>
          </w:tcPr>
          <w:p w14:paraId="1664B488" w14:textId="77777777" w:rsidR="00FA6234" w:rsidRPr="00FA6234" w:rsidRDefault="00FA6234" w:rsidP="00FA6234">
            <w:pPr>
              <w:pStyle w:val="Standard"/>
              <w:spacing w:after="240"/>
              <w:rPr>
                <w:rFonts w:asciiTheme="minorHAnsi" w:hAnsiTheme="minorHAnsi" w:cstheme="minorHAnsi"/>
                <w:color w:val="000000"/>
                <w:sz w:val="24"/>
                <w:szCs w:val="24"/>
                <w:lang w:val="fr-BE"/>
              </w:rPr>
            </w:pPr>
            <w:r w:rsidRPr="00FA6234">
              <w:rPr>
                <w:rFonts w:asciiTheme="minorHAnsi" w:hAnsiTheme="minorHAnsi" w:cstheme="minorHAnsi"/>
                <w:color w:val="000000"/>
                <w:sz w:val="24"/>
                <w:szCs w:val="24"/>
                <w:lang w:val="fr-BE"/>
              </w:rPr>
              <w:t>Daniel Voces</w:t>
            </w:r>
          </w:p>
        </w:tc>
        <w:tc>
          <w:tcPr>
            <w:tcW w:w="2507" w:type="pct"/>
            <w:shd w:val="clear" w:color="auto" w:fill="FFFFFF" w:themeFill="background1"/>
            <w:vAlign w:val="center"/>
          </w:tcPr>
          <w:p w14:paraId="306E7C7B" w14:textId="77777777" w:rsidR="00FA6234" w:rsidRPr="00FA6234" w:rsidRDefault="00FA6234" w:rsidP="00FA6234">
            <w:pPr>
              <w:pStyle w:val="Standard"/>
              <w:spacing w:after="240"/>
              <w:rPr>
                <w:rFonts w:asciiTheme="minorHAnsi" w:hAnsiTheme="minorHAnsi" w:cstheme="minorHAnsi"/>
                <w:color w:val="000000"/>
                <w:sz w:val="24"/>
                <w:szCs w:val="24"/>
                <w:lang w:val="fr-BE"/>
              </w:rPr>
            </w:pPr>
            <w:r w:rsidRPr="00FA6234">
              <w:rPr>
                <w:rFonts w:asciiTheme="minorHAnsi" w:hAnsiTheme="minorHAnsi" w:cstheme="minorHAnsi"/>
                <w:color w:val="000000"/>
                <w:sz w:val="24"/>
                <w:szCs w:val="24"/>
                <w:lang w:val="fr-BE"/>
              </w:rPr>
              <w:t>EUROPÊCHE</w:t>
            </w:r>
          </w:p>
        </w:tc>
        <w:tc>
          <w:tcPr>
            <w:tcW w:w="867" w:type="pct"/>
            <w:shd w:val="clear" w:color="auto" w:fill="FFFFFF" w:themeFill="background1"/>
          </w:tcPr>
          <w:p w14:paraId="19AA4192" w14:textId="13162FE9" w:rsidR="00FA6234" w:rsidRPr="00FA6234" w:rsidRDefault="00FA6234" w:rsidP="00FA6234">
            <w:pPr>
              <w:pStyle w:val="Standard"/>
              <w:spacing w:after="240"/>
              <w:rPr>
                <w:rFonts w:asciiTheme="minorHAnsi" w:hAnsiTheme="minorHAnsi" w:cstheme="minorHAnsi"/>
                <w:color w:val="000000"/>
                <w:sz w:val="24"/>
                <w:szCs w:val="24"/>
                <w:lang w:val="fr-BE"/>
              </w:rPr>
            </w:pPr>
            <w:r w:rsidRPr="004449DF">
              <w:rPr>
                <w:rFonts w:asciiTheme="minorHAnsi" w:hAnsiTheme="minorHAnsi" w:cstheme="minorHAnsi"/>
                <w:color w:val="000000"/>
                <w:sz w:val="24"/>
                <w:szCs w:val="24"/>
                <w:lang w:val="fr-BE"/>
              </w:rPr>
              <w:t>Membre</w:t>
            </w:r>
          </w:p>
        </w:tc>
      </w:tr>
      <w:tr w:rsidR="00FA6234" w:rsidRPr="00FA6234" w14:paraId="22255D9A" w14:textId="77777777" w:rsidTr="00500425">
        <w:trPr>
          <w:cantSplit/>
          <w:trHeight w:val="432"/>
        </w:trPr>
        <w:tc>
          <w:tcPr>
            <w:tcW w:w="1626" w:type="pct"/>
            <w:shd w:val="clear" w:color="auto" w:fill="FFFFFF" w:themeFill="background1"/>
            <w:vAlign w:val="center"/>
          </w:tcPr>
          <w:p w14:paraId="6F5B31BF" w14:textId="77777777" w:rsidR="00FA6234" w:rsidRPr="00FA6234" w:rsidRDefault="00FA6234" w:rsidP="00500425">
            <w:pPr>
              <w:pStyle w:val="Standard"/>
              <w:spacing w:after="240"/>
              <w:rPr>
                <w:rFonts w:asciiTheme="minorHAnsi" w:hAnsiTheme="minorHAnsi" w:cstheme="minorHAnsi"/>
                <w:color w:val="000000"/>
                <w:sz w:val="24"/>
                <w:szCs w:val="24"/>
                <w:lang w:val="fr-BE"/>
              </w:rPr>
            </w:pPr>
            <w:r w:rsidRPr="00FA6234">
              <w:rPr>
                <w:rFonts w:asciiTheme="minorHAnsi" w:hAnsiTheme="minorHAnsi" w:cstheme="minorHAnsi"/>
                <w:color w:val="000000"/>
                <w:sz w:val="24"/>
                <w:szCs w:val="24"/>
                <w:lang w:val="fr-BE"/>
              </w:rPr>
              <w:t>Dawlat Bik</w:t>
            </w:r>
          </w:p>
        </w:tc>
        <w:tc>
          <w:tcPr>
            <w:tcW w:w="2507" w:type="pct"/>
            <w:shd w:val="clear" w:color="auto" w:fill="FFFFFF" w:themeFill="background1"/>
            <w:vAlign w:val="center"/>
          </w:tcPr>
          <w:p w14:paraId="18904EEC" w14:textId="77777777" w:rsidR="00FA6234" w:rsidRPr="00FA6234" w:rsidRDefault="00FA6234" w:rsidP="00500425">
            <w:pPr>
              <w:pStyle w:val="Standard"/>
              <w:spacing w:after="240"/>
              <w:rPr>
                <w:rFonts w:asciiTheme="minorHAnsi" w:hAnsiTheme="minorHAnsi" w:cstheme="minorHAnsi"/>
                <w:color w:val="000000"/>
                <w:sz w:val="24"/>
                <w:szCs w:val="24"/>
                <w:lang w:val="fr-BE"/>
              </w:rPr>
            </w:pPr>
            <w:r w:rsidRPr="00FA6234">
              <w:rPr>
                <w:rFonts w:asciiTheme="minorHAnsi" w:hAnsiTheme="minorHAnsi" w:cstheme="minorHAnsi"/>
                <w:color w:val="000000"/>
                <w:sz w:val="24"/>
                <w:szCs w:val="24"/>
                <w:lang w:val="fr-BE"/>
              </w:rPr>
              <w:t>MARKET ADVISORY COUNCIL (MAC)</w:t>
            </w:r>
          </w:p>
        </w:tc>
        <w:tc>
          <w:tcPr>
            <w:tcW w:w="867" w:type="pct"/>
            <w:shd w:val="clear" w:color="auto" w:fill="FFFFFF" w:themeFill="background1"/>
            <w:vAlign w:val="center"/>
          </w:tcPr>
          <w:p w14:paraId="733061D0" w14:textId="77777777" w:rsidR="00FA6234" w:rsidRPr="00FA6234" w:rsidRDefault="00FA6234" w:rsidP="00500425">
            <w:pPr>
              <w:pStyle w:val="Standard"/>
              <w:spacing w:after="240"/>
              <w:rPr>
                <w:rFonts w:asciiTheme="minorHAnsi" w:hAnsiTheme="minorHAnsi" w:cstheme="minorHAnsi"/>
                <w:color w:val="000000"/>
                <w:sz w:val="24"/>
                <w:szCs w:val="24"/>
                <w:lang w:val="fr-BE"/>
              </w:rPr>
            </w:pPr>
            <w:r w:rsidRPr="00FA6234">
              <w:rPr>
                <w:rFonts w:asciiTheme="minorHAnsi" w:hAnsiTheme="minorHAnsi" w:cstheme="minorHAnsi"/>
                <w:color w:val="000000"/>
                <w:sz w:val="24"/>
                <w:szCs w:val="24"/>
                <w:lang w:val="fr-BE"/>
              </w:rPr>
              <w:t>Secretariat</w:t>
            </w:r>
          </w:p>
        </w:tc>
      </w:tr>
      <w:tr w:rsidR="00FA6234" w:rsidRPr="00FA6234" w14:paraId="1380F924" w14:textId="77777777" w:rsidTr="00500425">
        <w:trPr>
          <w:cantSplit/>
          <w:trHeight w:val="432"/>
        </w:trPr>
        <w:tc>
          <w:tcPr>
            <w:tcW w:w="1626" w:type="pct"/>
            <w:shd w:val="clear" w:color="auto" w:fill="FFFFFF" w:themeFill="background1"/>
            <w:vAlign w:val="center"/>
          </w:tcPr>
          <w:p w14:paraId="0E84AC4C" w14:textId="77777777" w:rsidR="00FA6234" w:rsidRPr="00FA6234" w:rsidRDefault="00FA6234" w:rsidP="00500425">
            <w:pPr>
              <w:pStyle w:val="Standard"/>
              <w:spacing w:after="240"/>
              <w:rPr>
                <w:rFonts w:asciiTheme="minorHAnsi" w:hAnsiTheme="minorHAnsi" w:cstheme="minorHAnsi"/>
                <w:color w:val="auto"/>
                <w:sz w:val="24"/>
                <w:szCs w:val="24"/>
                <w:lang w:val="fr-BE"/>
              </w:rPr>
            </w:pPr>
            <w:r w:rsidRPr="00FA6234">
              <w:rPr>
                <w:rFonts w:asciiTheme="minorHAnsi" w:hAnsiTheme="minorHAnsi" w:cstheme="minorHAnsi"/>
                <w:color w:val="000000"/>
                <w:sz w:val="24"/>
                <w:szCs w:val="24"/>
                <w:lang w:val="fr-BE"/>
              </w:rPr>
              <w:t>Emiel Brouckaert</w:t>
            </w:r>
          </w:p>
        </w:tc>
        <w:tc>
          <w:tcPr>
            <w:tcW w:w="2507" w:type="pct"/>
            <w:shd w:val="clear" w:color="auto" w:fill="FFFFFF" w:themeFill="background1"/>
            <w:vAlign w:val="center"/>
          </w:tcPr>
          <w:p w14:paraId="12D2A0CD" w14:textId="77777777" w:rsidR="00FA6234" w:rsidRPr="00FA6234" w:rsidRDefault="00FA6234" w:rsidP="00500425">
            <w:pPr>
              <w:pStyle w:val="Standard"/>
              <w:spacing w:after="240"/>
              <w:rPr>
                <w:rFonts w:asciiTheme="minorHAnsi" w:hAnsiTheme="minorHAnsi" w:cstheme="minorHAnsi"/>
                <w:color w:val="auto"/>
                <w:sz w:val="24"/>
                <w:szCs w:val="24"/>
                <w:lang w:val="fr-BE"/>
              </w:rPr>
            </w:pPr>
            <w:r w:rsidRPr="00FA6234">
              <w:rPr>
                <w:rFonts w:asciiTheme="minorHAnsi" w:hAnsiTheme="minorHAnsi" w:cstheme="minorHAnsi"/>
                <w:color w:val="000000"/>
                <w:sz w:val="24"/>
                <w:szCs w:val="24"/>
                <w:lang w:val="fr-BE"/>
              </w:rPr>
              <w:t>EAPO</w:t>
            </w:r>
          </w:p>
        </w:tc>
        <w:tc>
          <w:tcPr>
            <w:tcW w:w="867" w:type="pct"/>
            <w:shd w:val="clear" w:color="auto" w:fill="FFFFFF" w:themeFill="background1"/>
            <w:vAlign w:val="center"/>
          </w:tcPr>
          <w:p w14:paraId="356F8D00" w14:textId="189C5D8A" w:rsidR="00FA6234" w:rsidRPr="00FA6234" w:rsidRDefault="00FA6234" w:rsidP="00500425">
            <w:pPr>
              <w:pStyle w:val="Standard"/>
              <w:spacing w:after="240"/>
              <w:rPr>
                <w:rFonts w:asciiTheme="minorHAnsi" w:hAnsiTheme="minorHAnsi" w:cstheme="minorHAnsi"/>
                <w:color w:val="000000"/>
                <w:sz w:val="24"/>
                <w:szCs w:val="24"/>
                <w:lang w:val="fr-BE"/>
              </w:rPr>
            </w:pPr>
            <w:r w:rsidRPr="00FA6234">
              <w:rPr>
                <w:rFonts w:asciiTheme="minorHAnsi" w:hAnsiTheme="minorHAnsi" w:cstheme="minorHAnsi"/>
                <w:color w:val="000000"/>
                <w:sz w:val="24"/>
                <w:szCs w:val="24"/>
                <w:lang w:val="fr-BE"/>
              </w:rPr>
              <w:t>Memb</w:t>
            </w:r>
            <w:r>
              <w:rPr>
                <w:rFonts w:asciiTheme="minorHAnsi" w:hAnsiTheme="minorHAnsi" w:cstheme="minorHAnsi"/>
                <w:color w:val="000000"/>
                <w:sz w:val="24"/>
                <w:szCs w:val="24"/>
                <w:lang w:val="fr-BE"/>
              </w:rPr>
              <w:t>re</w:t>
            </w:r>
          </w:p>
        </w:tc>
      </w:tr>
      <w:tr w:rsidR="00FA6234" w:rsidRPr="00FA6234" w14:paraId="0828A1BD" w14:textId="77777777" w:rsidTr="00500425">
        <w:trPr>
          <w:cantSplit/>
          <w:trHeight w:val="432"/>
        </w:trPr>
        <w:tc>
          <w:tcPr>
            <w:tcW w:w="1626" w:type="pct"/>
            <w:shd w:val="clear" w:color="auto" w:fill="FFFFFF" w:themeFill="background1"/>
            <w:vAlign w:val="center"/>
          </w:tcPr>
          <w:p w14:paraId="55E2A023" w14:textId="77777777" w:rsidR="00FA6234" w:rsidRPr="00FA6234" w:rsidRDefault="00FA6234" w:rsidP="00500425">
            <w:pPr>
              <w:pStyle w:val="Standard"/>
              <w:spacing w:after="240"/>
              <w:rPr>
                <w:rFonts w:asciiTheme="minorHAnsi" w:hAnsiTheme="minorHAnsi" w:cstheme="minorHAnsi"/>
                <w:color w:val="000000"/>
                <w:sz w:val="24"/>
                <w:szCs w:val="24"/>
                <w:lang w:val="fr-BE"/>
              </w:rPr>
            </w:pPr>
            <w:r w:rsidRPr="00FA6234">
              <w:rPr>
                <w:rFonts w:asciiTheme="minorHAnsi" w:hAnsiTheme="minorHAnsi" w:cstheme="minorHAnsi"/>
                <w:color w:val="000000"/>
                <w:sz w:val="24"/>
                <w:szCs w:val="24"/>
                <w:lang w:val="fr-BE"/>
              </w:rPr>
              <w:t>Irene Adelaide Forcella</w:t>
            </w:r>
          </w:p>
        </w:tc>
        <w:tc>
          <w:tcPr>
            <w:tcW w:w="2507" w:type="pct"/>
            <w:shd w:val="clear" w:color="auto" w:fill="FFFFFF" w:themeFill="background1"/>
            <w:vAlign w:val="center"/>
          </w:tcPr>
          <w:p w14:paraId="7226322F" w14:textId="77777777" w:rsidR="00FA6234" w:rsidRPr="00FA6234" w:rsidRDefault="00FA6234" w:rsidP="00500425">
            <w:pPr>
              <w:pStyle w:val="Standard"/>
              <w:spacing w:after="240"/>
              <w:rPr>
                <w:rFonts w:asciiTheme="minorHAnsi" w:hAnsiTheme="minorHAnsi" w:cstheme="minorHAnsi"/>
                <w:color w:val="000000"/>
                <w:sz w:val="24"/>
                <w:szCs w:val="24"/>
                <w:lang w:val="fr-BE"/>
              </w:rPr>
            </w:pPr>
            <w:r w:rsidRPr="00FA6234">
              <w:rPr>
                <w:rFonts w:asciiTheme="minorHAnsi" w:hAnsiTheme="minorHAnsi" w:cstheme="minorHAnsi"/>
                <w:color w:val="000000"/>
                <w:sz w:val="24"/>
                <w:szCs w:val="24"/>
                <w:lang w:val="fr-BE"/>
              </w:rPr>
              <w:t>Italy</w:t>
            </w:r>
          </w:p>
        </w:tc>
        <w:tc>
          <w:tcPr>
            <w:tcW w:w="867" w:type="pct"/>
            <w:shd w:val="clear" w:color="auto" w:fill="FFFFFF" w:themeFill="background1"/>
            <w:vAlign w:val="center"/>
          </w:tcPr>
          <w:p w14:paraId="3E601C40" w14:textId="418FA547" w:rsidR="00FA6234" w:rsidRPr="00FA6234" w:rsidRDefault="00FA6234" w:rsidP="00500425">
            <w:pPr>
              <w:pStyle w:val="Standard"/>
              <w:spacing w:after="240"/>
              <w:rPr>
                <w:rFonts w:asciiTheme="minorHAnsi" w:hAnsiTheme="minorHAnsi" w:cstheme="minorHAnsi"/>
                <w:color w:val="000000"/>
                <w:sz w:val="24"/>
                <w:szCs w:val="24"/>
                <w:lang w:val="fr-BE"/>
              </w:rPr>
            </w:pPr>
            <w:r w:rsidRPr="00FA6234">
              <w:rPr>
                <w:rFonts w:asciiTheme="minorHAnsi" w:hAnsiTheme="minorHAnsi" w:cstheme="minorHAnsi"/>
                <w:color w:val="000000"/>
                <w:sz w:val="24"/>
                <w:szCs w:val="24"/>
                <w:lang w:val="fr-BE"/>
              </w:rPr>
              <w:t>Observ</w:t>
            </w:r>
            <w:r>
              <w:rPr>
                <w:rFonts w:asciiTheme="minorHAnsi" w:hAnsiTheme="minorHAnsi" w:cstheme="minorHAnsi"/>
                <w:color w:val="000000"/>
                <w:sz w:val="24"/>
                <w:szCs w:val="24"/>
                <w:lang w:val="fr-BE"/>
              </w:rPr>
              <w:t>ateur</w:t>
            </w:r>
          </w:p>
        </w:tc>
      </w:tr>
      <w:tr w:rsidR="00FA6234" w:rsidRPr="00FA6234" w14:paraId="1204F85B" w14:textId="77777777" w:rsidTr="00862D4D">
        <w:trPr>
          <w:cantSplit/>
          <w:trHeight w:val="432"/>
        </w:trPr>
        <w:tc>
          <w:tcPr>
            <w:tcW w:w="1626" w:type="pct"/>
            <w:shd w:val="clear" w:color="auto" w:fill="FFFFFF" w:themeFill="background1"/>
            <w:vAlign w:val="center"/>
          </w:tcPr>
          <w:p w14:paraId="19D18503" w14:textId="77777777" w:rsidR="00FA6234" w:rsidRPr="00FA6234" w:rsidRDefault="00FA6234" w:rsidP="00FA6234">
            <w:pPr>
              <w:pStyle w:val="Standard"/>
              <w:spacing w:after="240"/>
              <w:rPr>
                <w:rFonts w:asciiTheme="minorHAnsi" w:hAnsiTheme="minorHAnsi" w:cstheme="minorHAnsi"/>
                <w:color w:val="000000"/>
                <w:sz w:val="24"/>
                <w:szCs w:val="24"/>
                <w:lang w:val="fr-BE"/>
              </w:rPr>
            </w:pPr>
            <w:r w:rsidRPr="00FA6234">
              <w:rPr>
                <w:rFonts w:asciiTheme="minorHAnsi" w:hAnsiTheme="minorHAnsi" w:cstheme="minorHAnsi"/>
                <w:color w:val="000000"/>
                <w:sz w:val="24"/>
                <w:szCs w:val="24"/>
                <w:lang w:val="fr-BE"/>
              </w:rPr>
              <w:t>Janne Posti</w:t>
            </w:r>
          </w:p>
        </w:tc>
        <w:tc>
          <w:tcPr>
            <w:tcW w:w="2507" w:type="pct"/>
            <w:shd w:val="clear" w:color="auto" w:fill="FFFFFF" w:themeFill="background1"/>
            <w:vAlign w:val="center"/>
          </w:tcPr>
          <w:p w14:paraId="15E88428" w14:textId="77777777" w:rsidR="00FA6234" w:rsidRPr="00FA6234" w:rsidRDefault="00FA6234" w:rsidP="00FA6234">
            <w:pPr>
              <w:pStyle w:val="Standard"/>
              <w:spacing w:after="240"/>
              <w:rPr>
                <w:rFonts w:asciiTheme="minorHAnsi" w:hAnsiTheme="minorHAnsi" w:cstheme="minorHAnsi"/>
                <w:color w:val="000000"/>
                <w:sz w:val="24"/>
                <w:szCs w:val="24"/>
                <w:lang w:val="fr-BE"/>
              </w:rPr>
            </w:pPr>
            <w:r w:rsidRPr="00FA6234">
              <w:rPr>
                <w:rFonts w:asciiTheme="minorHAnsi" w:hAnsiTheme="minorHAnsi" w:cstheme="minorHAnsi"/>
                <w:color w:val="000000"/>
                <w:sz w:val="24"/>
                <w:szCs w:val="24"/>
                <w:lang w:val="fr-BE"/>
              </w:rPr>
              <w:t>CONXEMAR</w:t>
            </w:r>
          </w:p>
        </w:tc>
        <w:tc>
          <w:tcPr>
            <w:tcW w:w="867" w:type="pct"/>
            <w:shd w:val="clear" w:color="auto" w:fill="FFFFFF" w:themeFill="background1"/>
          </w:tcPr>
          <w:p w14:paraId="1422B1A0" w14:textId="1A93854C" w:rsidR="00FA6234" w:rsidRPr="00FA6234" w:rsidRDefault="00FA6234" w:rsidP="00FA6234">
            <w:pPr>
              <w:pStyle w:val="Standard"/>
              <w:spacing w:after="240"/>
              <w:rPr>
                <w:rFonts w:asciiTheme="minorHAnsi" w:hAnsiTheme="minorHAnsi" w:cstheme="minorHAnsi"/>
                <w:color w:val="000000"/>
                <w:sz w:val="24"/>
                <w:szCs w:val="24"/>
                <w:lang w:val="fr-BE"/>
              </w:rPr>
            </w:pPr>
            <w:r w:rsidRPr="00BE7169">
              <w:rPr>
                <w:rFonts w:asciiTheme="minorHAnsi" w:hAnsiTheme="minorHAnsi" w:cstheme="minorHAnsi"/>
                <w:color w:val="000000"/>
                <w:sz w:val="24"/>
                <w:szCs w:val="24"/>
                <w:lang w:val="fr-BE"/>
              </w:rPr>
              <w:t>Membre</w:t>
            </w:r>
          </w:p>
        </w:tc>
      </w:tr>
      <w:tr w:rsidR="00FA6234" w:rsidRPr="00FA6234" w14:paraId="209F9F5B" w14:textId="77777777" w:rsidTr="00862D4D">
        <w:trPr>
          <w:cantSplit/>
          <w:trHeight w:val="432"/>
        </w:trPr>
        <w:tc>
          <w:tcPr>
            <w:tcW w:w="1626" w:type="pct"/>
            <w:shd w:val="clear" w:color="auto" w:fill="FFFFFF" w:themeFill="background1"/>
            <w:vAlign w:val="center"/>
          </w:tcPr>
          <w:p w14:paraId="63B87B7F" w14:textId="77777777" w:rsidR="00FA6234" w:rsidRPr="00FA6234" w:rsidRDefault="00FA6234" w:rsidP="00FA6234">
            <w:pPr>
              <w:pStyle w:val="Standard"/>
              <w:spacing w:after="240"/>
              <w:rPr>
                <w:rFonts w:asciiTheme="minorHAnsi" w:hAnsiTheme="minorHAnsi" w:cstheme="minorHAnsi"/>
                <w:color w:val="auto"/>
                <w:sz w:val="24"/>
                <w:szCs w:val="24"/>
                <w:lang w:val="fr-BE"/>
              </w:rPr>
            </w:pPr>
            <w:r w:rsidRPr="00FA6234">
              <w:rPr>
                <w:rFonts w:asciiTheme="minorHAnsi" w:hAnsiTheme="minorHAnsi" w:cstheme="minorHAnsi"/>
                <w:color w:val="000000"/>
                <w:sz w:val="24"/>
                <w:szCs w:val="24"/>
                <w:lang w:val="fr-BE"/>
              </w:rPr>
              <w:t>Javier Ojeda</w:t>
            </w:r>
          </w:p>
        </w:tc>
        <w:tc>
          <w:tcPr>
            <w:tcW w:w="2507" w:type="pct"/>
            <w:shd w:val="clear" w:color="auto" w:fill="FFFFFF" w:themeFill="background1"/>
            <w:vAlign w:val="center"/>
          </w:tcPr>
          <w:p w14:paraId="37669912" w14:textId="77777777" w:rsidR="00FA6234" w:rsidRPr="00FA6234" w:rsidRDefault="00FA6234" w:rsidP="00FA6234">
            <w:pPr>
              <w:pStyle w:val="Standard"/>
              <w:spacing w:after="240"/>
              <w:rPr>
                <w:rFonts w:asciiTheme="minorHAnsi" w:hAnsiTheme="minorHAnsi" w:cstheme="minorHAnsi"/>
                <w:color w:val="auto"/>
                <w:sz w:val="24"/>
                <w:szCs w:val="24"/>
                <w:lang w:val="fr-BE"/>
              </w:rPr>
            </w:pPr>
            <w:r w:rsidRPr="00FA6234">
              <w:rPr>
                <w:rFonts w:asciiTheme="minorHAnsi" w:hAnsiTheme="minorHAnsi" w:cstheme="minorHAnsi"/>
                <w:color w:val="000000"/>
                <w:sz w:val="24"/>
                <w:szCs w:val="24"/>
                <w:lang w:val="fr-BE"/>
              </w:rPr>
              <w:t>FEAP</w:t>
            </w:r>
          </w:p>
        </w:tc>
        <w:tc>
          <w:tcPr>
            <w:tcW w:w="867" w:type="pct"/>
            <w:shd w:val="clear" w:color="auto" w:fill="FFFFFF" w:themeFill="background1"/>
          </w:tcPr>
          <w:p w14:paraId="760B0A86" w14:textId="0B3003C9" w:rsidR="00FA6234" w:rsidRPr="00FA6234" w:rsidRDefault="00FA6234" w:rsidP="00FA6234">
            <w:pPr>
              <w:pStyle w:val="Standard"/>
              <w:spacing w:after="240"/>
              <w:rPr>
                <w:rFonts w:asciiTheme="minorHAnsi" w:hAnsiTheme="minorHAnsi" w:cstheme="minorHAnsi"/>
                <w:color w:val="000000"/>
                <w:sz w:val="24"/>
                <w:szCs w:val="24"/>
                <w:lang w:val="fr-BE"/>
              </w:rPr>
            </w:pPr>
            <w:r w:rsidRPr="00BE7169">
              <w:rPr>
                <w:rFonts w:asciiTheme="minorHAnsi" w:hAnsiTheme="minorHAnsi" w:cstheme="minorHAnsi"/>
                <w:color w:val="000000"/>
                <w:sz w:val="24"/>
                <w:szCs w:val="24"/>
                <w:lang w:val="fr-BE"/>
              </w:rPr>
              <w:t>Membre</w:t>
            </w:r>
          </w:p>
        </w:tc>
      </w:tr>
      <w:tr w:rsidR="00FA6234" w:rsidRPr="00FA6234" w14:paraId="6491B19E" w14:textId="77777777" w:rsidTr="00862D4D">
        <w:trPr>
          <w:cantSplit/>
          <w:trHeight w:val="432"/>
        </w:trPr>
        <w:tc>
          <w:tcPr>
            <w:tcW w:w="1626" w:type="pct"/>
            <w:shd w:val="clear" w:color="auto" w:fill="FFFFFF" w:themeFill="background1"/>
            <w:vAlign w:val="center"/>
          </w:tcPr>
          <w:p w14:paraId="26B13675" w14:textId="77777777" w:rsidR="00FA6234" w:rsidRPr="00FA6234" w:rsidRDefault="00FA6234" w:rsidP="00FA6234">
            <w:pPr>
              <w:pStyle w:val="Standard"/>
              <w:spacing w:after="240"/>
              <w:rPr>
                <w:rFonts w:asciiTheme="minorHAnsi" w:hAnsiTheme="minorHAnsi" w:cstheme="minorHAnsi"/>
                <w:color w:val="auto"/>
                <w:sz w:val="24"/>
                <w:szCs w:val="24"/>
                <w:lang w:val="fr-BE"/>
              </w:rPr>
            </w:pPr>
            <w:r w:rsidRPr="00FA6234">
              <w:rPr>
                <w:rFonts w:asciiTheme="minorHAnsi" w:hAnsiTheme="minorHAnsi" w:cstheme="minorHAnsi"/>
                <w:color w:val="000000"/>
                <w:sz w:val="24"/>
                <w:szCs w:val="24"/>
                <w:lang w:val="fr-BE"/>
              </w:rPr>
              <w:t>Jean Marie Robert</w:t>
            </w:r>
          </w:p>
        </w:tc>
        <w:tc>
          <w:tcPr>
            <w:tcW w:w="2507" w:type="pct"/>
            <w:shd w:val="clear" w:color="auto" w:fill="FFFFFF" w:themeFill="background1"/>
            <w:vAlign w:val="center"/>
          </w:tcPr>
          <w:p w14:paraId="7782FC85" w14:textId="77777777" w:rsidR="00FA6234" w:rsidRPr="00FA6234" w:rsidRDefault="00FA6234" w:rsidP="00FA6234">
            <w:pPr>
              <w:pStyle w:val="Standard"/>
              <w:spacing w:after="240"/>
              <w:rPr>
                <w:rFonts w:asciiTheme="minorHAnsi" w:hAnsiTheme="minorHAnsi" w:cstheme="minorHAnsi"/>
                <w:color w:val="auto"/>
                <w:sz w:val="24"/>
                <w:szCs w:val="24"/>
                <w:lang w:val="fr-BE"/>
              </w:rPr>
            </w:pPr>
            <w:r w:rsidRPr="00FA6234">
              <w:rPr>
                <w:rFonts w:asciiTheme="minorHAnsi" w:hAnsiTheme="minorHAnsi" w:cstheme="minorHAnsi"/>
                <w:color w:val="000000"/>
                <w:sz w:val="24"/>
                <w:szCs w:val="24"/>
                <w:lang w:val="fr-BE"/>
              </w:rPr>
              <w:t>PÊCHEURS DE BRETAGNE PO</w:t>
            </w:r>
          </w:p>
        </w:tc>
        <w:tc>
          <w:tcPr>
            <w:tcW w:w="867" w:type="pct"/>
            <w:shd w:val="clear" w:color="auto" w:fill="FFFFFF" w:themeFill="background1"/>
          </w:tcPr>
          <w:p w14:paraId="771E683C" w14:textId="4BDD8927" w:rsidR="00FA6234" w:rsidRPr="00FA6234" w:rsidRDefault="00FA6234" w:rsidP="00FA6234">
            <w:pPr>
              <w:pStyle w:val="Standard"/>
              <w:spacing w:after="240"/>
              <w:rPr>
                <w:rFonts w:asciiTheme="minorHAnsi" w:hAnsiTheme="minorHAnsi" w:cstheme="minorHAnsi"/>
                <w:color w:val="000000"/>
                <w:sz w:val="24"/>
                <w:szCs w:val="24"/>
                <w:lang w:val="fr-BE"/>
              </w:rPr>
            </w:pPr>
            <w:r w:rsidRPr="00BE7169">
              <w:rPr>
                <w:rFonts w:asciiTheme="minorHAnsi" w:hAnsiTheme="minorHAnsi" w:cstheme="minorHAnsi"/>
                <w:color w:val="000000"/>
                <w:sz w:val="24"/>
                <w:szCs w:val="24"/>
                <w:lang w:val="fr-BE"/>
              </w:rPr>
              <w:t>Membre</w:t>
            </w:r>
          </w:p>
        </w:tc>
      </w:tr>
      <w:tr w:rsidR="00FA6234" w:rsidRPr="00FA6234" w14:paraId="1A68709C" w14:textId="77777777" w:rsidTr="00500425">
        <w:trPr>
          <w:cantSplit/>
          <w:trHeight w:val="432"/>
        </w:trPr>
        <w:tc>
          <w:tcPr>
            <w:tcW w:w="1626" w:type="pct"/>
            <w:shd w:val="clear" w:color="auto" w:fill="FFFFFF" w:themeFill="background1"/>
            <w:vAlign w:val="center"/>
          </w:tcPr>
          <w:p w14:paraId="4457E2EC" w14:textId="77777777" w:rsidR="00FA6234" w:rsidRPr="00FA6234" w:rsidRDefault="00FA6234" w:rsidP="00500425">
            <w:pPr>
              <w:pStyle w:val="Standard"/>
              <w:spacing w:after="240"/>
              <w:rPr>
                <w:rFonts w:asciiTheme="minorHAnsi" w:hAnsiTheme="minorHAnsi" w:cstheme="minorHAnsi"/>
                <w:color w:val="000000"/>
                <w:sz w:val="24"/>
                <w:szCs w:val="24"/>
                <w:lang w:val="fr-BE"/>
              </w:rPr>
            </w:pPr>
            <w:r w:rsidRPr="00FA6234">
              <w:rPr>
                <w:rFonts w:asciiTheme="minorHAnsi" w:hAnsiTheme="minorHAnsi" w:cstheme="minorHAnsi"/>
                <w:color w:val="000000"/>
                <w:sz w:val="24"/>
                <w:szCs w:val="24"/>
                <w:lang w:val="fr-BE"/>
              </w:rPr>
              <w:t>Joe Emmanuel Seck</w:t>
            </w:r>
          </w:p>
        </w:tc>
        <w:tc>
          <w:tcPr>
            <w:tcW w:w="2507" w:type="pct"/>
            <w:shd w:val="clear" w:color="auto" w:fill="FFFFFF" w:themeFill="background1"/>
            <w:vAlign w:val="center"/>
          </w:tcPr>
          <w:p w14:paraId="7AA9607B" w14:textId="77777777" w:rsidR="00FA6234" w:rsidRPr="00FA6234" w:rsidRDefault="00FA6234" w:rsidP="00500425">
            <w:pPr>
              <w:pStyle w:val="Standard"/>
              <w:spacing w:after="240"/>
              <w:rPr>
                <w:rFonts w:asciiTheme="minorHAnsi" w:hAnsiTheme="minorHAnsi" w:cstheme="minorHAnsi"/>
                <w:color w:val="000000"/>
                <w:sz w:val="24"/>
                <w:szCs w:val="24"/>
                <w:lang w:val="fr-BE"/>
              </w:rPr>
            </w:pPr>
            <w:r w:rsidRPr="00FA6234">
              <w:rPr>
                <w:rFonts w:asciiTheme="minorHAnsi" w:hAnsiTheme="minorHAnsi" w:cstheme="minorHAnsi"/>
                <w:color w:val="000000"/>
                <w:sz w:val="24"/>
                <w:szCs w:val="24"/>
                <w:lang w:val="fr-BE"/>
              </w:rPr>
              <w:t>France</w:t>
            </w:r>
          </w:p>
        </w:tc>
        <w:tc>
          <w:tcPr>
            <w:tcW w:w="867" w:type="pct"/>
            <w:shd w:val="clear" w:color="auto" w:fill="FFFFFF" w:themeFill="background1"/>
            <w:vAlign w:val="center"/>
          </w:tcPr>
          <w:p w14:paraId="4EE74C56" w14:textId="16D1C40F" w:rsidR="00FA6234" w:rsidRPr="00FA6234" w:rsidRDefault="00FA6234" w:rsidP="00500425">
            <w:pPr>
              <w:pStyle w:val="Standard"/>
              <w:spacing w:after="240"/>
              <w:rPr>
                <w:rFonts w:asciiTheme="minorHAnsi" w:hAnsiTheme="minorHAnsi" w:cstheme="minorHAnsi"/>
                <w:color w:val="000000"/>
                <w:sz w:val="24"/>
                <w:szCs w:val="24"/>
                <w:lang w:val="fr-BE"/>
              </w:rPr>
            </w:pPr>
            <w:r w:rsidRPr="00FA6234">
              <w:rPr>
                <w:rFonts w:asciiTheme="minorHAnsi" w:hAnsiTheme="minorHAnsi" w:cstheme="minorHAnsi"/>
                <w:color w:val="000000"/>
                <w:sz w:val="24"/>
                <w:szCs w:val="24"/>
                <w:lang w:val="fr-BE"/>
              </w:rPr>
              <w:t>Observ</w:t>
            </w:r>
            <w:r>
              <w:rPr>
                <w:rFonts w:asciiTheme="minorHAnsi" w:hAnsiTheme="minorHAnsi" w:cstheme="minorHAnsi"/>
                <w:color w:val="000000"/>
                <w:sz w:val="24"/>
                <w:szCs w:val="24"/>
                <w:lang w:val="fr-BE"/>
              </w:rPr>
              <w:t>ateur</w:t>
            </w:r>
          </w:p>
        </w:tc>
      </w:tr>
      <w:tr w:rsidR="00FA6234" w:rsidRPr="00FA6234" w14:paraId="71C4A5B4" w14:textId="77777777" w:rsidTr="00906637">
        <w:trPr>
          <w:cantSplit/>
          <w:trHeight w:val="432"/>
        </w:trPr>
        <w:tc>
          <w:tcPr>
            <w:tcW w:w="1626" w:type="pct"/>
            <w:shd w:val="clear" w:color="auto" w:fill="FFFFFF" w:themeFill="background1"/>
            <w:vAlign w:val="center"/>
          </w:tcPr>
          <w:p w14:paraId="33B4E3B2" w14:textId="77777777" w:rsidR="00FA6234" w:rsidRPr="00FA6234" w:rsidRDefault="00FA6234" w:rsidP="00FA6234">
            <w:pPr>
              <w:pStyle w:val="Standard"/>
              <w:spacing w:after="240"/>
              <w:rPr>
                <w:rFonts w:asciiTheme="minorHAnsi" w:hAnsiTheme="minorHAnsi" w:cstheme="minorHAnsi"/>
                <w:color w:val="auto"/>
                <w:sz w:val="24"/>
                <w:szCs w:val="24"/>
                <w:lang w:val="fr-BE"/>
              </w:rPr>
            </w:pPr>
            <w:r w:rsidRPr="00FA6234">
              <w:rPr>
                <w:rFonts w:asciiTheme="minorHAnsi" w:hAnsiTheme="minorHAnsi" w:cstheme="minorHAnsi"/>
                <w:color w:val="000000"/>
                <w:sz w:val="24"/>
                <w:szCs w:val="24"/>
                <w:lang w:val="fr-BE"/>
              </w:rPr>
              <w:t>Julien Lamothe</w:t>
            </w:r>
          </w:p>
        </w:tc>
        <w:tc>
          <w:tcPr>
            <w:tcW w:w="2507" w:type="pct"/>
            <w:shd w:val="clear" w:color="auto" w:fill="FFFFFF" w:themeFill="background1"/>
            <w:vAlign w:val="center"/>
          </w:tcPr>
          <w:p w14:paraId="3D8FE108" w14:textId="77777777" w:rsidR="00FA6234" w:rsidRPr="00FA6234" w:rsidRDefault="00FA6234" w:rsidP="00FA6234">
            <w:pPr>
              <w:pStyle w:val="Standard"/>
              <w:spacing w:after="240"/>
              <w:rPr>
                <w:rFonts w:asciiTheme="minorHAnsi" w:hAnsiTheme="minorHAnsi" w:cstheme="minorHAnsi"/>
                <w:color w:val="auto"/>
                <w:sz w:val="24"/>
                <w:szCs w:val="24"/>
                <w:lang w:val="fr-BE"/>
              </w:rPr>
            </w:pPr>
            <w:r w:rsidRPr="00FA6234">
              <w:rPr>
                <w:rFonts w:asciiTheme="minorHAnsi" w:hAnsiTheme="minorHAnsi" w:cstheme="minorHAnsi"/>
                <w:color w:val="auto"/>
                <w:sz w:val="24"/>
                <w:szCs w:val="24"/>
                <w:lang w:val="fr-BE"/>
              </w:rPr>
              <w:t>EAPO</w:t>
            </w:r>
          </w:p>
        </w:tc>
        <w:tc>
          <w:tcPr>
            <w:tcW w:w="867" w:type="pct"/>
            <w:shd w:val="clear" w:color="auto" w:fill="FFFFFF" w:themeFill="background1"/>
          </w:tcPr>
          <w:p w14:paraId="53B8C0AE" w14:textId="17E05589" w:rsidR="00FA6234" w:rsidRPr="00FA6234" w:rsidRDefault="00FA6234" w:rsidP="00FA6234">
            <w:pPr>
              <w:pStyle w:val="Standard"/>
              <w:spacing w:after="240"/>
              <w:rPr>
                <w:rFonts w:asciiTheme="minorHAnsi" w:hAnsiTheme="minorHAnsi" w:cstheme="minorHAnsi"/>
                <w:color w:val="000000"/>
                <w:sz w:val="24"/>
                <w:szCs w:val="24"/>
                <w:lang w:val="fr-BE"/>
              </w:rPr>
            </w:pPr>
            <w:r w:rsidRPr="000E250E">
              <w:rPr>
                <w:rFonts w:asciiTheme="minorHAnsi" w:hAnsiTheme="minorHAnsi" w:cstheme="minorHAnsi"/>
                <w:color w:val="000000"/>
                <w:sz w:val="24"/>
                <w:szCs w:val="24"/>
                <w:lang w:val="fr-BE"/>
              </w:rPr>
              <w:t>Membre</w:t>
            </w:r>
          </w:p>
        </w:tc>
      </w:tr>
      <w:tr w:rsidR="00FA6234" w:rsidRPr="00FA6234" w14:paraId="7A135F25" w14:textId="77777777" w:rsidTr="00906637">
        <w:trPr>
          <w:cantSplit/>
          <w:trHeight w:val="432"/>
        </w:trPr>
        <w:tc>
          <w:tcPr>
            <w:tcW w:w="1626" w:type="pct"/>
            <w:shd w:val="clear" w:color="auto" w:fill="FFFFFF" w:themeFill="background1"/>
            <w:vAlign w:val="center"/>
          </w:tcPr>
          <w:p w14:paraId="2015EA12" w14:textId="77777777" w:rsidR="00FA6234" w:rsidRPr="00FA6234" w:rsidRDefault="00FA6234" w:rsidP="00FA6234">
            <w:pPr>
              <w:pStyle w:val="Standard"/>
              <w:spacing w:after="240"/>
              <w:rPr>
                <w:rFonts w:asciiTheme="minorHAnsi" w:hAnsiTheme="minorHAnsi" w:cstheme="minorHAnsi"/>
                <w:color w:val="000000"/>
                <w:sz w:val="24"/>
                <w:szCs w:val="24"/>
                <w:lang w:val="fr-BE"/>
              </w:rPr>
            </w:pPr>
            <w:r w:rsidRPr="00FA6234">
              <w:rPr>
                <w:rFonts w:asciiTheme="minorHAnsi" w:hAnsiTheme="minorHAnsi" w:cstheme="minorHAnsi"/>
                <w:color w:val="000000"/>
                <w:sz w:val="24"/>
                <w:szCs w:val="24"/>
                <w:lang w:val="fr-BE"/>
              </w:rPr>
              <w:t>Katarina Sipic</w:t>
            </w:r>
          </w:p>
        </w:tc>
        <w:tc>
          <w:tcPr>
            <w:tcW w:w="2507" w:type="pct"/>
            <w:shd w:val="clear" w:color="auto" w:fill="FFFFFF" w:themeFill="background1"/>
            <w:vAlign w:val="center"/>
          </w:tcPr>
          <w:p w14:paraId="03C17BCD" w14:textId="77777777" w:rsidR="00FA6234" w:rsidRPr="00FA6234" w:rsidRDefault="00FA6234" w:rsidP="00FA6234">
            <w:pPr>
              <w:pStyle w:val="Standard"/>
              <w:spacing w:after="240"/>
              <w:rPr>
                <w:rFonts w:asciiTheme="minorHAnsi" w:hAnsiTheme="minorHAnsi" w:cstheme="minorHAnsi"/>
                <w:color w:val="auto"/>
                <w:sz w:val="24"/>
                <w:szCs w:val="24"/>
                <w:lang w:val="fr-BE"/>
              </w:rPr>
            </w:pPr>
            <w:r w:rsidRPr="00FA6234">
              <w:rPr>
                <w:rFonts w:asciiTheme="minorHAnsi" w:hAnsiTheme="minorHAnsi" w:cstheme="minorHAnsi"/>
                <w:color w:val="auto"/>
                <w:sz w:val="24"/>
                <w:szCs w:val="24"/>
                <w:lang w:val="fr-BE"/>
              </w:rPr>
              <w:t>SEAFOOD EUROPE</w:t>
            </w:r>
          </w:p>
        </w:tc>
        <w:tc>
          <w:tcPr>
            <w:tcW w:w="867" w:type="pct"/>
            <w:shd w:val="clear" w:color="auto" w:fill="FFFFFF" w:themeFill="background1"/>
          </w:tcPr>
          <w:p w14:paraId="30B710FC" w14:textId="30B40D32" w:rsidR="00FA6234" w:rsidRPr="00FA6234" w:rsidRDefault="00FA6234" w:rsidP="00FA6234">
            <w:pPr>
              <w:pStyle w:val="Standard"/>
              <w:spacing w:after="240"/>
              <w:rPr>
                <w:rFonts w:asciiTheme="minorHAnsi" w:hAnsiTheme="minorHAnsi" w:cstheme="minorHAnsi"/>
                <w:color w:val="000000"/>
                <w:sz w:val="24"/>
                <w:szCs w:val="24"/>
                <w:lang w:val="fr-BE"/>
              </w:rPr>
            </w:pPr>
            <w:r w:rsidRPr="000E250E">
              <w:rPr>
                <w:rFonts w:asciiTheme="minorHAnsi" w:hAnsiTheme="minorHAnsi" w:cstheme="minorHAnsi"/>
                <w:color w:val="000000"/>
                <w:sz w:val="24"/>
                <w:szCs w:val="24"/>
                <w:lang w:val="fr-BE"/>
              </w:rPr>
              <w:t>Membre</w:t>
            </w:r>
          </w:p>
        </w:tc>
      </w:tr>
      <w:tr w:rsidR="00FA6234" w:rsidRPr="00FA6234" w14:paraId="55B39969" w14:textId="77777777" w:rsidTr="00906637">
        <w:trPr>
          <w:cantSplit/>
          <w:trHeight w:val="432"/>
        </w:trPr>
        <w:tc>
          <w:tcPr>
            <w:tcW w:w="1626" w:type="pct"/>
            <w:shd w:val="clear" w:color="auto" w:fill="FFFFFF" w:themeFill="background1"/>
            <w:vAlign w:val="center"/>
          </w:tcPr>
          <w:p w14:paraId="54361935" w14:textId="77777777" w:rsidR="00FA6234" w:rsidRPr="00FA6234" w:rsidRDefault="00FA6234" w:rsidP="00FA6234">
            <w:pPr>
              <w:pStyle w:val="Standard"/>
              <w:spacing w:after="240"/>
              <w:rPr>
                <w:rFonts w:asciiTheme="minorHAnsi" w:hAnsiTheme="minorHAnsi" w:cstheme="minorHAnsi"/>
                <w:color w:val="000000"/>
                <w:sz w:val="24"/>
                <w:szCs w:val="24"/>
                <w:lang w:val="fr-BE"/>
              </w:rPr>
            </w:pPr>
            <w:r w:rsidRPr="00FA6234">
              <w:rPr>
                <w:rFonts w:asciiTheme="minorHAnsi" w:hAnsiTheme="minorHAnsi" w:cstheme="minorHAnsi"/>
                <w:color w:val="000000"/>
                <w:sz w:val="24"/>
                <w:szCs w:val="24"/>
                <w:lang w:val="fr-BE"/>
              </w:rPr>
              <w:t>Laura Harpøth Espensen</w:t>
            </w:r>
          </w:p>
        </w:tc>
        <w:tc>
          <w:tcPr>
            <w:tcW w:w="2507" w:type="pct"/>
            <w:shd w:val="clear" w:color="auto" w:fill="FFFFFF" w:themeFill="background1"/>
            <w:vAlign w:val="center"/>
          </w:tcPr>
          <w:p w14:paraId="3A71EF61" w14:textId="77777777" w:rsidR="00FA6234" w:rsidRPr="00FA6234" w:rsidRDefault="00FA6234" w:rsidP="00FA6234">
            <w:pPr>
              <w:pStyle w:val="Standard"/>
              <w:spacing w:after="240"/>
              <w:rPr>
                <w:rFonts w:asciiTheme="minorHAnsi" w:hAnsiTheme="minorHAnsi" w:cstheme="minorHAnsi"/>
                <w:color w:val="auto"/>
                <w:sz w:val="24"/>
                <w:szCs w:val="24"/>
                <w:lang w:val="fr-BE"/>
              </w:rPr>
            </w:pPr>
            <w:r w:rsidRPr="00FA6234">
              <w:rPr>
                <w:rFonts w:asciiTheme="minorHAnsi" w:hAnsiTheme="minorHAnsi" w:cstheme="minorHAnsi"/>
                <w:color w:val="auto"/>
                <w:sz w:val="24"/>
                <w:szCs w:val="24"/>
                <w:lang w:val="fr-BE"/>
              </w:rPr>
              <w:t>EFFOP</w:t>
            </w:r>
          </w:p>
        </w:tc>
        <w:tc>
          <w:tcPr>
            <w:tcW w:w="867" w:type="pct"/>
            <w:shd w:val="clear" w:color="auto" w:fill="FFFFFF" w:themeFill="background1"/>
          </w:tcPr>
          <w:p w14:paraId="3FF93002" w14:textId="504AD525" w:rsidR="00FA6234" w:rsidRPr="00FA6234" w:rsidRDefault="00FA6234" w:rsidP="00FA6234">
            <w:pPr>
              <w:pStyle w:val="Standard"/>
              <w:spacing w:after="240"/>
              <w:rPr>
                <w:rFonts w:asciiTheme="minorHAnsi" w:hAnsiTheme="minorHAnsi" w:cstheme="minorHAnsi"/>
                <w:color w:val="000000"/>
                <w:sz w:val="24"/>
                <w:szCs w:val="24"/>
                <w:lang w:val="fr-BE"/>
              </w:rPr>
            </w:pPr>
            <w:r w:rsidRPr="000E250E">
              <w:rPr>
                <w:rFonts w:asciiTheme="minorHAnsi" w:hAnsiTheme="minorHAnsi" w:cstheme="minorHAnsi"/>
                <w:color w:val="000000"/>
                <w:sz w:val="24"/>
                <w:szCs w:val="24"/>
                <w:lang w:val="fr-BE"/>
              </w:rPr>
              <w:t>Membre</w:t>
            </w:r>
          </w:p>
        </w:tc>
      </w:tr>
      <w:tr w:rsidR="00FA6234" w:rsidRPr="00FA6234" w14:paraId="08068A1A" w14:textId="77777777" w:rsidTr="00906637">
        <w:trPr>
          <w:cantSplit/>
          <w:trHeight w:val="432"/>
        </w:trPr>
        <w:tc>
          <w:tcPr>
            <w:tcW w:w="1626" w:type="pct"/>
            <w:shd w:val="clear" w:color="auto" w:fill="FFFFFF" w:themeFill="background1"/>
            <w:vAlign w:val="center"/>
          </w:tcPr>
          <w:p w14:paraId="6611456E" w14:textId="77777777" w:rsidR="00FA6234" w:rsidRPr="00FA6234" w:rsidRDefault="00FA6234" w:rsidP="00FA6234">
            <w:pPr>
              <w:pStyle w:val="Standard"/>
              <w:spacing w:after="240"/>
              <w:rPr>
                <w:rFonts w:asciiTheme="minorHAnsi" w:hAnsiTheme="minorHAnsi" w:cstheme="minorHAnsi"/>
                <w:color w:val="000000"/>
                <w:sz w:val="24"/>
                <w:szCs w:val="24"/>
                <w:lang w:val="fr-BE"/>
              </w:rPr>
            </w:pPr>
            <w:r w:rsidRPr="00FA6234">
              <w:rPr>
                <w:rFonts w:asciiTheme="minorHAnsi" w:hAnsiTheme="minorHAnsi" w:cstheme="minorHAnsi"/>
                <w:color w:val="000000"/>
                <w:sz w:val="24"/>
                <w:szCs w:val="24"/>
                <w:lang w:val="fr-BE"/>
              </w:rPr>
              <w:t>María Luisa Álvarez Blanco</w:t>
            </w:r>
          </w:p>
        </w:tc>
        <w:tc>
          <w:tcPr>
            <w:tcW w:w="2507" w:type="pct"/>
            <w:shd w:val="clear" w:color="auto" w:fill="FFFFFF" w:themeFill="background1"/>
            <w:vAlign w:val="center"/>
          </w:tcPr>
          <w:p w14:paraId="3FA18991" w14:textId="77777777" w:rsidR="00FA6234" w:rsidRPr="00FA6234" w:rsidRDefault="00FA6234" w:rsidP="00FA6234">
            <w:pPr>
              <w:pStyle w:val="Standard"/>
              <w:spacing w:after="240"/>
              <w:rPr>
                <w:rFonts w:asciiTheme="minorHAnsi" w:hAnsiTheme="minorHAnsi" w:cstheme="minorHAnsi"/>
                <w:color w:val="auto"/>
                <w:sz w:val="24"/>
                <w:szCs w:val="24"/>
                <w:lang w:val="fr-BE"/>
              </w:rPr>
            </w:pPr>
            <w:r w:rsidRPr="00FA6234">
              <w:rPr>
                <w:rFonts w:asciiTheme="minorHAnsi" w:hAnsiTheme="minorHAnsi" w:cstheme="minorHAnsi"/>
                <w:color w:val="auto"/>
                <w:sz w:val="24"/>
                <w:szCs w:val="24"/>
                <w:lang w:val="fr-BE"/>
              </w:rPr>
              <w:t>FEDEPESCA</w:t>
            </w:r>
          </w:p>
        </w:tc>
        <w:tc>
          <w:tcPr>
            <w:tcW w:w="867" w:type="pct"/>
            <w:shd w:val="clear" w:color="auto" w:fill="FFFFFF" w:themeFill="background1"/>
          </w:tcPr>
          <w:p w14:paraId="33275C23" w14:textId="607BCD30" w:rsidR="00FA6234" w:rsidRPr="00FA6234" w:rsidRDefault="00FA6234" w:rsidP="00FA6234">
            <w:pPr>
              <w:pStyle w:val="Standard"/>
              <w:spacing w:after="240"/>
              <w:rPr>
                <w:rFonts w:asciiTheme="minorHAnsi" w:hAnsiTheme="minorHAnsi" w:cstheme="minorHAnsi"/>
                <w:color w:val="000000"/>
                <w:sz w:val="24"/>
                <w:szCs w:val="24"/>
                <w:lang w:val="fr-BE"/>
              </w:rPr>
            </w:pPr>
            <w:r w:rsidRPr="000E250E">
              <w:rPr>
                <w:rFonts w:asciiTheme="minorHAnsi" w:hAnsiTheme="minorHAnsi" w:cstheme="minorHAnsi"/>
                <w:color w:val="000000"/>
                <w:sz w:val="24"/>
                <w:szCs w:val="24"/>
                <w:lang w:val="fr-BE"/>
              </w:rPr>
              <w:t>Membre</w:t>
            </w:r>
          </w:p>
        </w:tc>
      </w:tr>
      <w:tr w:rsidR="00FA6234" w:rsidRPr="00FA6234" w14:paraId="603CC9E1" w14:textId="77777777" w:rsidTr="00906637">
        <w:trPr>
          <w:cantSplit/>
          <w:trHeight w:val="432"/>
        </w:trPr>
        <w:tc>
          <w:tcPr>
            <w:tcW w:w="1626" w:type="pct"/>
            <w:shd w:val="clear" w:color="auto" w:fill="FFFFFF" w:themeFill="background1"/>
            <w:vAlign w:val="center"/>
          </w:tcPr>
          <w:p w14:paraId="7DECC3AF" w14:textId="77777777" w:rsidR="00FA6234" w:rsidRPr="00FA6234" w:rsidRDefault="00FA6234" w:rsidP="00FA6234">
            <w:pPr>
              <w:pStyle w:val="Standard"/>
              <w:spacing w:after="240"/>
              <w:rPr>
                <w:rFonts w:asciiTheme="minorHAnsi" w:hAnsiTheme="minorHAnsi" w:cstheme="minorHAnsi"/>
                <w:color w:val="000000"/>
                <w:sz w:val="24"/>
                <w:szCs w:val="24"/>
                <w:lang w:val="fr-BE"/>
              </w:rPr>
            </w:pPr>
            <w:r w:rsidRPr="00FA6234">
              <w:rPr>
                <w:rFonts w:asciiTheme="minorHAnsi" w:hAnsiTheme="minorHAnsi" w:cstheme="minorHAnsi"/>
                <w:color w:val="000000"/>
                <w:sz w:val="24"/>
                <w:szCs w:val="24"/>
                <w:lang w:val="fr-BE"/>
              </w:rPr>
              <w:t>Marine Cusa</w:t>
            </w:r>
          </w:p>
        </w:tc>
        <w:tc>
          <w:tcPr>
            <w:tcW w:w="2507" w:type="pct"/>
            <w:shd w:val="clear" w:color="auto" w:fill="FFFFFF" w:themeFill="background1"/>
            <w:vAlign w:val="center"/>
          </w:tcPr>
          <w:p w14:paraId="7F1C1246" w14:textId="77777777" w:rsidR="00FA6234" w:rsidRPr="00FA6234" w:rsidRDefault="00FA6234" w:rsidP="00FA6234">
            <w:pPr>
              <w:pStyle w:val="Standard"/>
              <w:spacing w:after="240"/>
              <w:rPr>
                <w:rFonts w:asciiTheme="minorHAnsi" w:hAnsiTheme="minorHAnsi" w:cstheme="minorHAnsi"/>
                <w:color w:val="auto"/>
                <w:sz w:val="24"/>
                <w:szCs w:val="24"/>
                <w:lang w:val="fr-BE"/>
              </w:rPr>
            </w:pPr>
            <w:r w:rsidRPr="00FA6234">
              <w:rPr>
                <w:rFonts w:asciiTheme="minorHAnsi" w:hAnsiTheme="minorHAnsi" w:cstheme="minorHAnsi"/>
                <w:color w:val="auto"/>
                <w:sz w:val="24"/>
                <w:szCs w:val="24"/>
                <w:lang w:val="fr-BE"/>
              </w:rPr>
              <w:t>Oceana</w:t>
            </w:r>
          </w:p>
        </w:tc>
        <w:tc>
          <w:tcPr>
            <w:tcW w:w="867" w:type="pct"/>
            <w:shd w:val="clear" w:color="auto" w:fill="FFFFFF" w:themeFill="background1"/>
          </w:tcPr>
          <w:p w14:paraId="72F5F173" w14:textId="0A0C35BD" w:rsidR="00FA6234" w:rsidRPr="00FA6234" w:rsidRDefault="00FA6234" w:rsidP="00FA6234">
            <w:pPr>
              <w:pStyle w:val="Standard"/>
              <w:spacing w:after="240"/>
              <w:rPr>
                <w:rFonts w:asciiTheme="minorHAnsi" w:hAnsiTheme="minorHAnsi" w:cstheme="minorHAnsi"/>
                <w:color w:val="000000"/>
                <w:sz w:val="24"/>
                <w:szCs w:val="24"/>
                <w:lang w:val="fr-BE"/>
              </w:rPr>
            </w:pPr>
            <w:r w:rsidRPr="000E250E">
              <w:rPr>
                <w:rFonts w:asciiTheme="minorHAnsi" w:hAnsiTheme="minorHAnsi" w:cstheme="minorHAnsi"/>
                <w:color w:val="000000"/>
                <w:sz w:val="24"/>
                <w:szCs w:val="24"/>
                <w:lang w:val="fr-BE"/>
              </w:rPr>
              <w:t>Membre</w:t>
            </w:r>
          </w:p>
        </w:tc>
      </w:tr>
      <w:tr w:rsidR="00FA6234" w:rsidRPr="00FA6234" w14:paraId="1E87C940" w14:textId="77777777" w:rsidTr="00906637">
        <w:trPr>
          <w:cantSplit/>
          <w:trHeight w:val="432"/>
        </w:trPr>
        <w:tc>
          <w:tcPr>
            <w:tcW w:w="1626" w:type="pct"/>
            <w:shd w:val="clear" w:color="auto" w:fill="FFFFFF" w:themeFill="background1"/>
            <w:vAlign w:val="center"/>
          </w:tcPr>
          <w:p w14:paraId="17199562" w14:textId="77777777" w:rsidR="00FA6234" w:rsidRPr="00FA6234" w:rsidRDefault="00FA6234" w:rsidP="00FA6234">
            <w:pPr>
              <w:pStyle w:val="Standard"/>
              <w:spacing w:after="240"/>
              <w:rPr>
                <w:rFonts w:asciiTheme="minorHAnsi" w:hAnsiTheme="minorHAnsi" w:cstheme="minorHAnsi"/>
                <w:color w:val="auto"/>
                <w:sz w:val="24"/>
                <w:szCs w:val="24"/>
                <w:lang w:val="fr-BE"/>
              </w:rPr>
            </w:pPr>
            <w:r w:rsidRPr="00FA6234">
              <w:rPr>
                <w:rFonts w:asciiTheme="minorHAnsi" w:hAnsiTheme="minorHAnsi" w:cstheme="minorHAnsi"/>
                <w:color w:val="000000"/>
                <w:sz w:val="24"/>
                <w:szCs w:val="24"/>
                <w:lang w:val="fr-BE"/>
              </w:rPr>
              <w:t>Matthew Gréant</w:t>
            </w:r>
          </w:p>
        </w:tc>
        <w:tc>
          <w:tcPr>
            <w:tcW w:w="2507" w:type="pct"/>
            <w:shd w:val="clear" w:color="auto" w:fill="FFFFFF" w:themeFill="background1"/>
            <w:vAlign w:val="center"/>
          </w:tcPr>
          <w:p w14:paraId="4B847F82" w14:textId="77777777" w:rsidR="00FA6234" w:rsidRPr="00FA6234" w:rsidRDefault="00FA6234" w:rsidP="00FA6234">
            <w:pPr>
              <w:pStyle w:val="Standard"/>
              <w:spacing w:after="240"/>
              <w:rPr>
                <w:rFonts w:asciiTheme="minorHAnsi" w:hAnsiTheme="minorHAnsi" w:cstheme="minorHAnsi"/>
                <w:color w:val="auto"/>
                <w:sz w:val="24"/>
                <w:szCs w:val="24"/>
                <w:lang w:val="fr-BE"/>
              </w:rPr>
            </w:pPr>
            <w:r w:rsidRPr="00FA6234">
              <w:rPr>
                <w:rFonts w:asciiTheme="minorHAnsi" w:hAnsiTheme="minorHAnsi" w:cstheme="minorHAnsi"/>
                <w:color w:val="000000"/>
                <w:sz w:val="24"/>
                <w:szCs w:val="24"/>
                <w:lang w:val="fr-BE"/>
              </w:rPr>
              <w:t>ENVIRONMENTAL JUSTICE FOUNDATION (EJF)</w:t>
            </w:r>
          </w:p>
        </w:tc>
        <w:tc>
          <w:tcPr>
            <w:tcW w:w="867" w:type="pct"/>
            <w:shd w:val="clear" w:color="auto" w:fill="FFFFFF" w:themeFill="background1"/>
          </w:tcPr>
          <w:p w14:paraId="351C6CD4" w14:textId="01B09A19" w:rsidR="00FA6234" w:rsidRPr="00FA6234" w:rsidRDefault="00FA6234" w:rsidP="00FA6234">
            <w:pPr>
              <w:pStyle w:val="Standard"/>
              <w:spacing w:after="240"/>
              <w:rPr>
                <w:rFonts w:asciiTheme="minorHAnsi" w:hAnsiTheme="minorHAnsi" w:cstheme="minorHAnsi"/>
                <w:color w:val="000000"/>
                <w:sz w:val="24"/>
                <w:szCs w:val="24"/>
                <w:lang w:val="fr-BE"/>
              </w:rPr>
            </w:pPr>
            <w:r w:rsidRPr="000E250E">
              <w:rPr>
                <w:rFonts w:asciiTheme="minorHAnsi" w:hAnsiTheme="minorHAnsi" w:cstheme="minorHAnsi"/>
                <w:color w:val="000000"/>
                <w:sz w:val="24"/>
                <w:szCs w:val="24"/>
                <w:lang w:val="fr-BE"/>
              </w:rPr>
              <w:t>Membre</w:t>
            </w:r>
          </w:p>
        </w:tc>
      </w:tr>
      <w:tr w:rsidR="00FA6234" w:rsidRPr="00FA6234" w14:paraId="718664D9" w14:textId="77777777" w:rsidTr="00906637">
        <w:trPr>
          <w:cantSplit/>
          <w:trHeight w:val="432"/>
        </w:trPr>
        <w:tc>
          <w:tcPr>
            <w:tcW w:w="1626" w:type="pct"/>
            <w:shd w:val="clear" w:color="auto" w:fill="FFFFFF" w:themeFill="background1"/>
            <w:vAlign w:val="center"/>
          </w:tcPr>
          <w:p w14:paraId="5A40539F" w14:textId="77777777" w:rsidR="00FA6234" w:rsidRPr="00FA6234" w:rsidRDefault="00FA6234" w:rsidP="00FA6234">
            <w:pPr>
              <w:pStyle w:val="Standard"/>
              <w:spacing w:after="240"/>
              <w:rPr>
                <w:rFonts w:asciiTheme="minorHAnsi" w:hAnsiTheme="minorHAnsi" w:cstheme="minorHAnsi"/>
                <w:color w:val="000000"/>
                <w:sz w:val="24"/>
                <w:szCs w:val="24"/>
                <w:lang w:val="fr-BE"/>
              </w:rPr>
            </w:pPr>
            <w:r w:rsidRPr="00FA6234">
              <w:rPr>
                <w:rFonts w:asciiTheme="minorHAnsi" w:hAnsiTheme="minorHAnsi" w:cstheme="minorHAnsi"/>
                <w:color w:val="000000"/>
                <w:sz w:val="24"/>
                <w:szCs w:val="24"/>
                <w:lang w:val="fr-BE"/>
              </w:rPr>
              <w:t>Paolo Giuseppe</w:t>
            </w:r>
          </w:p>
        </w:tc>
        <w:tc>
          <w:tcPr>
            <w:tcW w:w="2507" w:type="pct"/>
            <w:shd w:val="clear" w:color="auto" w:fill="FFFFFF" w:themeFill="background1"/>
            <w:vAlign w:val="center"/>
          </w:tcPr>
          <w:p w14:paraId="70D4DD84" w14:textId="77777777" w:rsidR="00FA6234" w:rsidRPr="00FA6234" w:rsidRDefault="00FA6234" w:rsidP="00FA6234">
            <w:pPr>
              <w:pStyle w:val="Standard"/>
              <w:spacing w:after="240"/>
              <w:rPr>
                <w:rFonts w:asciiTheme="minorHAnsi" w:hAnsiTheme="minorHAnsi" w:cstheme="minorHAnsi"/>
                <w:color w:val="000000"/>
                <w:sz w:val="24"/>
                <w:szCs w:val="24"/>
                <w:lang w:val="fr-BE"/>
              </w:rPr>
            </w:pPr>
            <w:r w:rsidRPr="00FA6234">
              <w:rPr>
                <w:rFonts w:asciiTheme="minorHAnsi" w:hAnsiTheme="minorHAnsi" w:cstheme="minorHAnsi"/>
                <w:color w:val="000000"/>
                <w:sz w:val="24"/>
                <w:szCs w:val="24"/>
                <w:lang w:val="fr-BE"/>
              </w:rPr>
              <w:t>EuroCommerce</w:t>
            </w:r>
          </w:p>
        </w:tc>
        <w:tc>
          <w:tcPr>
            <w:tcW w:w="867" w:type="pct"/>
            <w:shd w:val="clear" w:color="auto" w:fill="FFFFFF" w:themeFill="background1"/>
          </w:tcPr>
          <w:p w14:paraId="3142FA3B" w14:textId="7BE4194F" w:rsidR="00FA6234" w:rsidRPr="00FA6234" w:rsidRDefault="00FA6234" w:rsidP="00FA6234">
            <w:pPr>
              <w:pStyle w:val="Standard"/>
              <w:spacing w:after="240"/>
              <w:rPr>
                <w:rFonts w:asciiTheme="minorHAnsi" w:hAnsiTheme="minorHAnsi" w:cstheme="minorHAnsi"/>
                <w:color w:val="000000"/>
                <w:sz w:val="24"/>
                <w:szCs w:val="24"/>
                <w:lang w:val="fr-BE"/>
              </w:rPr>
            </w:pPr>
            <w:r w:rsidRPr="000E250E">
              <w:rPr>
                <w:rFonts w:asciiTheme="minorHAnsi" w:hAnsiTheme="minorHAnsi" w:cstheme="minorHAnsi"/>
                <w:color w:val="000000"/>
                <w:sz w:val="24"/>
                <w:szCs w:val="24"/>
                <w:lang w:val="fr-BE"/>
              </w:rPr>
              <w:t>Membre</w:t>
            </w:r>
          </w:p>
        </w:tc>
      </w:tr>
      <w:tr w:rsidR="00FA6234" w:rsidRPr="00FA6234" w14:paraId="06A1150A" w14:textId="77777777" w:rsidTr="00500425">
        <w:trPr>
          <w:cantSplit/>
          <w:trHeight w:val="432"/>
        </w:trPr>
        <w:tc>
          <w:tcPr>
            <w:tcW w:w="1626" w:type="pct"/>
            <w:shd w:val="clear" w:color="auto" w:fill="FFFFFF" w:themeFill="background1"/>
            <w:vAlign w:val="center"/>
          </w:tcPr>
          <w:p w14:paraId="4BD7DA9C" w14:textId="77777777" w:rsidR="00FA6234" w:rsidRPr="00FA6234" w:rsidRDefault="00FA6234" w:rsidP="00500425">
            <w:pPr>
              <w:pStyle w:val="Standard"/>
              <w:spacing w:after="240"/>
              <w:rPr>
                <w:rFonts w:asciiTheme="minorHAnsi" w:hAnsiTheme="minorHAnsi" w:cstheme="minorHAnsi"/>
                <w:color w:val="000000"/>
                <w:sz w:val="24"/>
                <w:szCs w:val="24"/>
                <w:lang w:val="fr-BE"/>
              </w:rPr>
            </w:pPr>
            <w:r w:rsidRPr="00FA6234">
              <w:rPr>
                <w:rFonts w:asciiTheme="minorHAnsi" w:hAnsiTheme="minorHAnsi" w:cstheme="minorHAnsi"/>
                <w:color w:val="000000"/>
                <w:sz w:val="24"/>
                <w:szCs w:val="24"/>
                <w:lang w:val="fr-BE"/>
              </w:rPr>
              <w:t>Pedro Reis Santos</w:t>
            </w:r>
          </w:p>
        </w:tc>
        <w:tc>
          <w:tcPr>
            <w:tcW w:w="2507" w:type="pct"/>
            <w:shd w:val="clear" w:color="auto" w:fill="FFFFFF" w:themeFill="background1"/>
            <w:vAlign w:val="center"/>
          </w:tcPr>
          <w:p w14:paraId="32EA5D3A" w14:textId="77777777" w:rsidR="00FA6234" w:rsidRPr="00FA6234" w:rsidRDefault="00FA6234" w:rsidP="00500425">
            <w:pPr>
              <w:pStyle w:val="Standard"/>
              <w:spacing w:after="240"/>
              <w:rPr>
                <w:rFonts w:asciiTheme="minorHAnsi" w:hAnsiTheme="minorHAnsi" w:cstheme="minorHAnsi"/>
                <w:color w:val="000000"/>
                <w:sz w:val="24"/>
                <w:szCs w:val="24"/>
                <w:lang w:val="fr-BE"/>
              </w:rPr>
            </w:pPr>
            <w:r w:rsidRPr="00FA6234">
              <w:rPr>
                <w:rFonts w:asciiTheme="minorHAnsi" w:hAnsiTheme="minorHAnsi" w:cstheme="minorHAnsi"/>
                <w:color w:val="000000"/>
                <w:sz w:val="24"/>
                <w:szCs w:val="24"/>
                <w:lang w:val="fr-BE"/>
              </w:rPr>
              <w:t>MARKET ADVISORY COUNCIL (MAC)</w:t>
            </w:r>
          </w:p>
        </w:tc>
        <w:tc>
          <w:tcPr>
            <w:tcW w:w="867" w:type="pct"/>
            <w:shd w:val="clear" w:color="auto" w:fill="FFFFFF" w:themeFill="background1"/>
            <w:vAlign w:val="center"/>
          </w:tcPr>
          <w:p w14:paraId="640749A4" w14:textId="77777777" w:rsidR="00FA6234" w:rsidRPr="00FA6234" w:rsidRDefault="00FA6234" w:rsidP="00500425">
            <w:pPr>
              <w:pStyle w:val="Standard"/>
              <w:spacing w:after="240"/>
              <w:rPr>
                <w:rFonts w:asciiTheme="minorHAnsi" w:hAnsiTheme="minorHAnsi" w:cstheme="minorHAnsi"/>
                <w:color w:val="000000"/>
                <w:sz w:val="24"/>
                <w:szCs w:val="24"/>
                <w:lang w:val="fr-BE"/>
              </w:rPr>
            </w:pPr>
            <w:r w:rsidRPr="00FA6234">
              <w:rPr>
                <w:rFonts w:asciiTheme="minorHAnsi" w:hAnsiTheme="minorHAnsi" w:cstheme="minorHAnsi"/>
                <w:color w:val="000000"/>
                <w:sz w:val="24"/>
                <w:szCs w:val="24"/>
                <w:lang w:val="fr-BE"/>
              </w:rPr>
              <w:t>Secretariat</w:t>
            </w:r>
          </w:p>
        </w:tc>
      </w:tr>
      <w:tr w:rsidR="00FA6234" w:rsidRPr="00FA6234" w14:paraId="4C6AD166" w14:textId="77777777" w:rsidTr="00500425">
        <w:trPr>
          <w:cantSplit/>
          <w:trHeight w:val="432"/>
        </w:trPr>
        <w:tc>
          <w:tcPr>
            <w:tcW w:w="1626" w:type="pct"/>
            <w:shd w:val="clear" w:color="auto" w:fill="FFFFFF" w:themeFill="background1"/>
            <w:vAlign w:val="center"/>
          </w:tcPr>
          <w:p w14:paraId="6CB0C8CB" w14:textId="77777777" w:rsidR="00FA6234" w:rsidRPr="00FA6234" w:rsidRDefault="00FA6234" w:rsidP="00500425">
            <w:pPr>
              <w:pStyle w:val="Standard"/>
              <w:spacing w:after="240"/>
              <w:rPr>
                <w:rFonts w:asciiTheme="minorHAnsi" w:hAnsiTheme="minorHAnsi" w:cstheme="minorHAnsi"/>
                <w:color w:val="000000"/>
                <w:sz w:val="24"/>
                <w:szCs w:val="24"/>
                <w:lang w:val="fr-BE"/>
              </w:rPr>
            </w:pPr>
            <w:r w:rsidRPr="00FA6234">
              <w:rPr>
                <w:rFonts w:asciiTheme="minorHAnsi" w:hAnsiTheme="minorHAnsi" w:cstheme="minorHAnsi"/>
                <w:color w:val="000000"/>
                <w:sz w:val="24"/>
                <w:szCs w:val="24"/>
                <w:lang w:val="fr-BE"/>
              </w:rPr>
              <w:t>Thibault Pivetta</w:t>
            </w:r>
          </w:p>
        </w:tc>
        <w:tc>
          <w:tcPr>
            <w:tcW w:w="2507" w:type="pct"/>
            <w:shd w:val="clear" w:color="auto" w:fill="FFFFFF" w:themeFill="background1"/>
            <w:vAlign w:val="center"/>
          </w:tcPr>
          <w:p w14:paraId="5513FB5F" w14:textId="77777777" w:rsidR="00FA6234" w:rsidRPr="00FA6234" w:rsidRDefault="00FA6234" w:rsidP="00500425">
            <w:pPr>
              <w:pStyle w:val="Standard"/>
              <w:spacing w:after="240"/>
              <w:rPr>
                <w:rFonts w:asciiTheme="minorHAnsi" w:hAnsiTheme="minorHAnsi" w:cstheme="minorHAnsi"/>
                <w:color w:val="000000"/>
                <w:sz w:val="24"/>
                <w:szCs w:val="24"/>
                <w:lang w:val="fr-BE"/>
              </w:rPr>
            </w:pPr>
            <w:r w:rsidRPr="00FA6234">
              <w:rPr>
                <w:rFonts w:asciiTheme="minorHAnsi" w:hAnsiTheme="minorHAnsi" w:cstheme="minorHAnsi"/>
                <w:color w:val="000000"/>
                <w:sz w:val="24"/>
                <w:szCs w:val="24"/>
                <w:lang w:val="fr-BE"/>
              </w:rPr>
              <w:t>EUROPEAN MOLLUSCS PRODUCERS ASSOCIATION</w:t>
            </w:r>
          </w:p>
        </w:tc>
        <w:tc>
          <w:tcPr>
            <w:tcW w:w="867" w:type="pct"/>
            <w:shd w:val="clear" w:color="auto" w:fill="FFFFFF" w:themeFill="background1"/>
            <w:vAlign w:val="center"/>
          </w:tcPr>
          <w:p w14:paraId="7A9F4D71" w14:textId="1754B6BB" w:rsidR="00FA6234" w:rsidRPr="00FA6234" w:rsidRDefault="00FA6234" w:rsidP="00500425">
            <w:pPr>
              <w:pStyle w:val="Standard"/>
              <w:spacing w:after="240"/>
              <w:rPr>
                <w:rFonts w:asciiTheme="minorHAnsi" w:hAnsiTheme="minorHAnsi" w:cstheme="minorHAnsi"/>
                <w:color w:val="000000"/>
                <w:sz w:val="24"/>
                <w:szCs w:val="24"/>
                <w:lang w:val="fr-BE"/>
              </w:rPr>
            </w:pPr>
            <w:r w:rsidRPr="00FA6234">
              <w:rPr>
                <w:rFonts w:asciiTheme="minorHAnsi" w:hAnsiTheme="minorHAnsi" w:cstheme="minorHAnsi"/>
                <w:color w:val="000000"/>
                <w:sz w:val="24"/>
                <w:szCs w:val="24"/>
                <w:lang w:val="fr-BE"/>
              </w:rPr>
              <w:t>Memb</w:t>
            </w:r>
            <w:r>
              <w:rPr>
                <w:rFonts w:asciiTheme="minorHAnsi" w:hAnsiTheme="minorHAnsi" w:cstheme="minorHAnsi"/>
                <w:color w:val="000000"/>
                <w:sz w:val="24"/>
                <w:szCs w:val="24"/>
                <w:lang w:val="fr-BE"/>
              </w:rPr>
              <w:t>re</w:t>
            </w:r>
          </w:p>
        </w:tc>
      </w:tr>
      <w:tr w:rsidR="00FA6234" w:rsidRPr="00FA6234" w14:paraId="68A61BB3" w14:textId="77777777" w:rsidTr="00500425">
        <w:trPr>
          <w:cantSplit/>
          <w:trHeight w:val="432"/>
        </w:trPr>
        <w:tc>
          <w:tcPr>
            <w:tcW w:w="1626" w:type="pct"/>
            <w:shd w:val="clear" w:color="auto" w:fill="FFFFFF" w:themeFill="background1"/>
            <w:vAlign w:val="center"/>
          </w:tcPr>
          <w:p w14:paraId="38F01EE1" w14:textId="77777777" w:rsidR="00FA6234" w:rsidRPr="00FA6234" w:rsidRDefault="00FA6234" w:rsidP="00500425">
            <w:pPr>
              <w:pStyle w:val="Standard"/>
              <w:spacing w:after="240"/>
              <w:rPr>
                <w:rFonts w:asciiTheme="minorHAnsi" w:hAnsiTheme="minorHAnsi" w:cstheme="minorHAnsi"/>
                <w:color w:val="000000"/>
                <w:sz w:val="24"/>
                <w:szCs w:val="24"/>
                <w:lang w:val="fr-BE"/>
              </w:rPr>
            </w:pPr>
            <w:r w:rsidRPr="00FA6234">
              <w:rPr>
                <w:rFonts w:asciiTheme="minorHAnsi" w:hAnsiTheme="minorHAnsi" w:cstheme="minorHAnsi"/>
                <w:color w:val="000000"/>
                <w:sz w:val="24"/>
                <w:szCs w:val="24"/>
                <w:lang w:val="fr-BE"/>
              </w:rPr>
              <w:lastRenderedPageBreak/>
              <w:t>Violaine De Neef</w:t>
            </w:r>
          </w:p>
        </w:tc>
        <w:tc>
          <w:tcPr>
            <w:tcW w:w="2507" w:type="pct"/>
            <w:shd w:val="clear" w:color="auto" w:fill="FFFFFF" w:themeFill="background1"/>
            <w:vAlign w:val="center"/>
          </w:tcPr>
          <w:p w14:paraId="6EDD7BFF" w14:textId="77777777" w:rsidR="00FA6234" w:rsidRPr="00FA6234" w:rsidRDefault="00FA6234" w:rsidP="00500425">
            <w:pPr>
              <w:pStyle w:val="Standard"/>
              <w:spacing w:after="240"/>
              <w:rPr>
                <w:rFonts w:asciiTheme="minorHAnsi" w:hAnsiTheme="minorHAnsi" w:cstheme="minorHAnsi"/>
                <w:color w:val="000000"/>
                <w:sz w:val="24"/>
                <w:szCs w:val="24"/>
                <w:lang w:val="fr-BE"/>
              </w:rPr>
            </w:pPr>
            <w:r w:rsidRPr="00FA6234">
              <w:rPr>
                <w:rFonts w:asciiTheme="minorHAnsi" w:hAnsiTheme="minorHAnsi" w:cstheme="minorHAnsi"/>
                <w:color w:val="000000"/>
                <w:sz w:val="24"/>
                <w:szCs w:val="24"/>
                <w:lang w:val="fr-BE"/>
              </w:rPr>
              <w:t>MARKET ADVISORY COUNCIL (MAC)</w:t>
            </w:r>
          </w:p>
        </w:tc>
        <w:tc>
          <w:tcPr>
            <w:tcW w:w="867" w:type="pct"/>
            <w:shd w:val="clear" w:color="auto" w:fill="FFFFFF" w:themeFill="background1"/>
            <w:vAlign w:val="center"/>
          </w:tcPr>
          <w:p w14:paraId="41EAD2CF" w14:textId="77777777" w:rsidR="00FA6234" w:rsidRPr="00FA6234" w:rsidRDefault="00FA6234" w:rsidP="00500425">
            <w:pPr>
              <w:pStyle w:val="Standard"/>
              <w:spacing w:after="240"/>
              <w:rPr>
                <w:rFonts w:asciiTheme="minorHAnsi" w:hAnsiTheme="minorHAnsi" w:cstheme="minorHAnsi"/>
                <w:color w:val="000000"/>
                <w:sz w:val="24"/>
                <w:szCs w:val="24"/>
                <w:lang w:val="fr-BE"/>
              </w:rPr>
            </w:pPr>
            <w:r w:rsidRPr="00FA6234">
              <w:rPr>
                <w:rFonts w:asciiTheme="minorHAnsi" w:hAnsiTheme="minorHAnsi" w:cstheme="minorHAnsi"/>
                <w:color w:val="000000"/>
                <w:sz w:val="24"/>
                <w:szCs w:val="24"/>
                <w:lang w:val="fr-BE"/>
              </w:rPr>
              <w:t>Secretariat</w:t>
            </w:r>
          </w:p>
        </w:tc>
      </w:tr>
      <w:tr w:rsidR="00FA6234" w:rsidRPr="00FA6234" w14:paraId="64E9162E" w14:textId="77777777" w:rsidTr="00500425">
        <w:trPr>
          <w:cantSplit/>
          <w:trHeight w:val="432"/>
        </w:trPr>
        <w:tc>
          <w:tcPr>
            <w:tcW w:w="1626" w:type="pct"/>
            <w:shd w:val="clear" w:color="auto" w:fill="FFFFFF" w:themeFill="background1"/>
            <w:vAlign w:val="center"/>
          </w:tcPr>
          <w:p w14:paraId="47818D53" w14:textId="77777777" w:rsidR="00FA6234" w:rsidRPr="00FA6234" w:rsidRDefault="00FA6234" w:rsidP="00500425">
            <w:pPr>
              <w:pStyle w:val="Standard"/>
              <w:spacing w:after="240"/>
              <w:rPr>
                <w:rFonts w:asciiTheme="minorHAnsi" w:hAnsiTheme="minorHAnsi" w:cstheme="minorHAnsi"/>
                <w:color w:val="000000"/>
                <w:sz w:val="24"/>
                <w:szCs w:val="24"/>
                <w:lang w:val="fr-BE"/>
              </w:rPr>
            </w:pPr>
            <w:r w:rsidRPr="00FA6234">
              <w:rPr>
                <w:rFonts w:asciiTheme="minorHAnsi" w:hAnsiTheme="minorHAnsi" w:cstheme="minorHAnsi"/>
                <w:color w:val="000000"/>
                <w:sz w:val="24"/>
                <w:szCs w:val="24"/>
                <w:lang w:val="fr-BE"/>
              </w:rPr>
              <w:t>William Morré</w:t>
            </w:r>
          </w:p>
        </w:tc>
        <w:tc>
          <w:tcPr>
            <w:tcW w:w="2507" w:type="pct"/>
            <w:shd w:val="clear" w:color="auto" w:fill="FFFFFF" w:themeFill="background1"/>
            <w:vAlign w:val="center"/>
          </w:tcPr>
          <w:p w14:paraId="50178730" w14:textId="77777777" w:rsidR="00FA6234" w:rsidRPr="00FA6234" w:rsidRDefault="00FA6234" w:rsidP="00500425">
            <w:pPr>
              <w:pStyle w:val="Standard"/>
              <w:spacing w:after="240"/>
              <w:rPr>
                <w:rFonts w:asciiTheme="minorHAnsi" w:hAnsiTheme="minorHAnsi" w:cstheme="minorHAnsi"/>
                <w:color w:val="000000"/>
                <w:sz w:val="24"/>
                <w:szCs w:val="24"/>
                <w:lang w:val="fr-BE"/>
              </w:rPr>
            </w:pPr>
            <w:r w:rsidRPr="00FA6234">
              <w:rPr>
                <w:rFonts w:asciiTheme="minorHAnsi" w:hAnsiTheme="minorHAnsi" w:cstheme="minorHAnsi"/>
                <w:color w:val="000000"/>
                <w:sz w:val="24"/>
                <w:szCs w:val="24"/>
                <w:lang w:val="fr-BE"/>
              </w:rPr>
              <w:t>MARINE STEWARDSHIP COUNCIL (MSC)</w:t>
            </w:r>
          </w:p>
        </w:tc>
        <w:tc>
          <w:tcPr>
            <w:tcW w:w="867" w:type="pct"/>
            <w:shd w:val="clear" w:color="auto" w:fill="FFFFFF" w:themeFill="background1"/>
            <w:vAlign w:val="center"/>
          </w:tcPr>
          <w:p w14:paraId="31AA14B4" w14:textId="2A21EA1C" w:rsidR="00FA6234" w:rsidRPr="00FA6234" w:rsidRDefault="00FA6234" w:rsidP="00500425">
            <w:pPr>
              <w:pStyle w:val="Standard"/>
              <w:spacing w:after="240"/>
              <w:rPr>
                <w:rFonts w:asciiTheme="minorHAnsi" w:hAnsiTheme="minorHAnsi" w:cstheme="minorHAnsi"/>
                <w:color w:val="000000"/>
                <w:sz w:val="24"/>
                <w:szCs w:val="24"/>
                <w:lang w:val="fr-BE"/>
              </w:rPr>
            </w:pPr>
            <w:r w:rsidRPr="00FA6234">
              <w:rPr>
                <w:rFonts w:asciiTheme="minorHAnsi" w:hAnsiTheme="minorHAnsi" w:cstheme="minorHAnsi"/>
                <w:color w:val="000000"/>
                <w:sz w:val="24"/>
                <w:szCs w:val="24"/>
                <w:lang w:val="fr-BE"/>
              </w:rPr>
              <w:t>Memb</w:t>
            </w:r>
            <w:r>
              <w:rPr>
                <w:rFonts w:asciiTheme="minorHAnsi" w:hAnsiTheme="minorHAnsi" w:cstheme="minorHAnsi"/>
                <w:color w:val="000000"/>
                <w:sz w:val="24"/>
                <w:szCs w:val="24"/>
                <w:lang w:val="fr-BE"/>
              </w:rPr>
              <w:t>re</w:t>
            </w:r>
          </w:p>
        </w:tc>
      </w:tr>
      <w:tr w:rsidR="00FA6234" w:rsidRPr="00FA6234" w14:paraId="7B0D3BB2" w14:textId="77777777" w:rsidTr="00500425">
        <w:trPr>
          <w:cantSplit/>
          <w:trHeight w:val="432"/>
        </w:trPr>
        <w:tc>
          <w:tcPr>
            <w:tcW w:w="1626" w:type="pct"/>
            <w:shd w:val="clear" w:color="auto" w:fill="FFFFFF" w:themeFill="background1"/>
            <w:vAlign w:val="center"/>
          </w:tcPr>
          <w:p w14:paraId="5D04C5EA" w14:textId="77777777" w:rsidR="00FA6234" w:rsidRPr="00FA6234" w:rsidRDefault="00FA6234" w:rsidP="00500425">
            <w:pPr>
              <w:pStyle w:val="Standard"/>
              <w:spacing w:after="240"/>
              <w:rPr>
                <w:rFonts w:asciiTheme="minorHAnsi" w:hAnsiTheme="minorHAnsi" w:cstheme="minorHAnsi"/>
                <w:color w:val="auto"/>
                <w:sz w:val="24"/>
                <w:szCs w:val="24"/>
                <w:lang w:val="fr-BE"/>
              </w:rPr>
            </w:pPr>
            <w:r w:rsidRPr="00FA6234">
              <w:rPr>
                <w:rFonts w:asciiTheme="minorHAnsi" w:hAnsiTheme="minorHAnsi" w:cstheme="minorHAnsi"/>
                <w:color w:val="000000"/>
                <w:sz w:val="24"/>
                <w:szCs w:val="24"/>
                <w:lang w:val="fr-BE"/>
              </w:rPr>
              <w:t>Yobana Bermúdez Rodríguez</w:t>
            </w:r>
          </w:p>
        </w:tc>
        <w:tc>
          <w:tcPr>
            <w:tcW w:w="2507" w:type="pct"/>
            <w:shd w:val="clear" w:color="auto" w:fill="FFFFFF" w:themeFill="background1"/>
            <w:vAlign w:val="center"/>
          </w:tcPr>
          <w:p w14:paraId="1B298EBB" w14:textId="77777777" w:rsidR="00FA6234" w:rsidRPr="00FA6234" w:rsidRDefault="00FA6234" w:rsidP="00500425">
            <w:pPr>
              <w:pStyle w:val="Standard"/>
              <w:spacing w:after="240"/>
              <w:rPr>
                <w:rFonts w:asciiTheme="minorHAnsi" w:hAnsiTheme="minorHAnsi" w:cstheme="minorHAnsi"/>
                <w:color w:val="auto"/>
                <w:sz w:val="24"/>
                <w:szCs w:val="24"/>
                <w:lang w:val="fr-BE"/>
              </w:rPr>
            </w:pPr>
            <w:r w:rsidRPr="00FA6234">
              <w:rPr>
                <w:rFonts w:asciiTheme="minorHAnsi" w:hAnsiTheme="minorHAnsi" w:cstheme="minorHAnsi"/>
                <w:color w:val="000000"/>
                <w:sz w:val="24"/>
                <w:szCs w:val="24"/>
                <w:lang w:val="fr-BE"/>
              </w:rPr>
              <w:t>SEAFOOD EUROPE</w:t>
            </w:r>
          </w:p>
        </w:tc>
        <w:tc>
          <w:tcPr>
            <w:tcW w:w="867" w:type="pct"/>
            <w:shd w:val="clear" w:color="auto" w:fill="FFFFFF" w:themeFill="background1"/>
            <w:vAlign w:val="center"/>
          </w:tcPr>
          <w:p w14:paraId="245564EA" w14:textId="22A79FF4" w:rsidR="00FA6234" w:rsidRPr="00FA6234" w:rsidRDefault="00FA6234" w:rsidP="00500425">
            <w:pPr>
              <w:pStyle w:val="Standard"/>
              <w:spacing w:after="240"/>
              <w:rPr>
                <w:rFonts w:asciiTheme="minorHAnsi" w:hAnsiTheme="minorHAnsi" w:cstheme="minorHAnsi"/>
                <w:color w:val="000000"/>
                <w:sz w:val="24"/>
                <w:szCs w:val="24"/>
                <w:lang w:val="fr-BE"/>
              </w:rPr>
            </w:pPr>
            <w:r>
              <w:rPr>
                <w:rFonts w:asciiTheme="minorHAnsi" w:hAnsiTheme="minorHAnsi" w:cstheme="minorHAnsi"/>
                <w:color w:val="000000"/>
                <w:sz w:val="24"/>
                <w:szCs w:val="24"/>
                <w:lang w:val="fr-BE"/>
              </w:rPr>
              <w:t xml:space="preserve">Présidente </w:t>
            </w:r>
          </w:p>
        </w:tc>
      </w:tr>
    </w:tbl>
    <w:p w14:paraId="45B821EF" w14:textId="77777777" w:rsidR="00FA6234" w:rsidRPr="00FA6234" w:rsidRDefault="00FA6234" w:rsidP="00FA6234">
      <w:pPr>
        <w:pStyle w:val="Standard"/>
        <w:spacing w:after="240"/>
        <w:rPr>
          <w:b/>
          <w:bCs/>
          <w:i/>
          <w:sz w:val="2"/>
          <w:szCs w:val="2"/>
          <w:u w:val="single"/>
          <w:lang w:val="fr-BE"/>
        </w:rPr>
      </w:pPr>
    </w:p>
    <w:p w14:paraId="64EE6D6D" w14:textId="2F66BF77" w:rsidR="00FF50AD" w:rsidRPr="00FA6234" w:rsidRDefault="00FF50AD" w:rsidP="00C60B19">
      <w:pPr>
        <w:pStyle w:val="Standard"/>
        <w:spacing w:after="240"/>
        <w:rPr>
          <w:b/>
          <w:bCs/>
          <w:i/>
          <w:sz w:val="2"/>
          <w:szCs w:val="2"/>
          <w:u w:val="single"/>
          <w:lang w:val="fr-BE"/>
        </w:rPr>
      </w:pPr>
    </w:p>
    <w:sectPr w:rsidR="00FF50AD" w:rsidRPr="00FA6234" w:rsidSect="00C60B19">
      <w:headerReference w:type="default" r:id="rId13"/>
      <w:footerReference w:type="default" r:id="rId14"/>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2D260" w14:textId="77777777" w:rsidR="00C8275D" w:rsidRPr="00FA6234" w:rsidRDefault="00C8275D" w:rsidP="00F95260">
      <w:pPr>
        <w:spacing w:after="0" w:line="240" w:lineRule="auto"/>
      </w:pPr>
      <w:r w:rsidRPr="00FA6234">
        <w:separator/>
      </w:r>
    </w:p>
  </w:endnote>
  <w:endnote w:type="continuationSeparator" w:id="0">
    <w:p w14:paraId="5B07B228" w14:textId="77777777" w:rsidR="00C8275D" w:rsidRPr="00FA6234" w:rsidRDefault="00C8275D" w:rsidP="00F95260">
      <w:pPr>
        <w:spacing w:after="0" w:line="240" w:lineRule="auto"/>
      </w:pPr>
      <w:r w:rsidRPr="00FA62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1EBB9" w14:textId="109E8CC4" w:rsidR="0063179A" w:rsidRPr="00FA6234" w:rsidRDefault="0028025A">
    <w:pPr>
      <w:pStyle w:val="Footer"/>
    </w:pPr>
    <w:r w:rsidRPr="00FA6234">
      <w:rPr>
        <w:rFonts w:eastAsia="Times New Roman"/>
        <w:noProof/>
      </w:rPr>
      <w:drawing>
        <wp:anchor distT="0" distB="0" distL="114300" distR="114300" simplePos="0" relativeHeight="251657216" behindDoc="1" locked="0" layoutInCell="1" allowOverlap="1" wp14:anchorId="096865FB" wp14:editId="496D0F52">
          <wp:simplePos x="0" y="0"/>
          <wp:positionH relativeFrom="margin">
            <wp:align>center</wp:align>
          </wp:positionH>
          <wp:positionV relativeFrom="page">
            <wp:posOffset>9493250</wp:posOffset>
          </wp:positionV>
          <wp:extent cx="4959350" cy="1043940"/>
          <wp:effectExtent l="0" t="0" r="0" b="3810"/>
          <wp:wrapTopAndBottom/>
          <wp:docPr id="5153195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46785B-D1E5-4CA3-951D-68C2696BEA3B"/>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959350" cy="104394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D5070" w14:textId="77777777" w:rsidR="00C8275D" w:rsidRPr="00FA6234" w:rsidRDefault="00C8275D" w:rsidP="00F95260">
      <w:pPr>
        <w:spacing w:after="0" w:line="240" w:lineRule="auto"/>
      </w:pPr>
      <w:r w:rsidRPr="00FA6234">
        <w:separator/>
      </w:r>
    </w:p>
  </w:footnote>
  <w:footnote w:type="continuationSeparator" w:id="0">
    <w:p w14:paraId="6DC7A0FC" w14:textId="77777777" w:rsidR="00C8275D" w:rsidRPr="00FA6234" w:rsidRDefault="00C8275D" w:rsidP="00F95260">
      <w:pPr>
        <w:spacing w:after="0" w:line="240" w:lineRule="auto"/>
      </w:pPr>
      <w:r w:rsidRPr="00FA623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6D2E9" w14:textId="799C91E6" w:rsidR="004D4D14" w:rsidRPr="00FA6234" w:rsidRDefault="004D4D14" w:rsidP="00F95260">
    <w:pPr>
      <w:pStyle w:val="Header"/>
      <w:jc w:val="center"/>
    </w:pPr>
    <w:r w:rsidRPr="00FA6234">
      <w:rPr>
        <w:noProof/>
      </w:rPr>
      <w:drawing>
        <wp:inline distT="0" distB="0" distL="0" distR="0" wp14:anchorId="23BDC4D3" wp14:editId="423489A6">
          <wp:extent cx="1400175" cy="905724"/>
          <wp:effectExtent l="0" t="0" r="0" b="0"/>
          <wp:docPr id="88602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Mac.JPG"/>
                  <pic:cNvPicPr/>
                </pic:nvPicPr>
                <pic:blipFill>
                  <a:blip r:embed="rId1">
                    <a:extLst>
                      <a:ext uri="{28A0092B-C50C-407E-A947-70E740481C1C}">
                        <a14:useLocalDpi xmlns:a14="http://schemas.microsoft.com/office/drawing/2010/main" val="0"/>
                      </a:ext>
                    </a:extLst>
                  </a:blip>
                  <a:stretch>
                    <a:fillRect/>
                  </a:stretch>
                </pic:blipFill>
                <pic:spPr>
                  <a:xfrm>
                    <a:off x="0" y="0"/>
                    <a:ext cx="1411930" cy="913328"/>
                  </a:xfrm>
                  <a:prstGeom prst="rect">
                    <a:avLst/>
                  </a:prstGeom>
                </pic:spPr>
              </pic:pic>
            </a:graphicData>
          </a:graphic>
        </wp:inline>
      </w:drawing>
    </w:r>
  </w:p>
  <w:p w14:paraId="1D4BAEA1" w14:textId="4684F632" w:rsidR="00FF50AD" w:rsidRPr="00FA6234" w:rsidRDefault="00FF50AD" w:rsidP="00F9526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CCEB71"/>
    <w:multiLevelType w:val="hybridMultilevel"/>
    <w:tmpl w:val="A14E9A9C"/>
    <w:lvl w:ilvl="0" w:tplc="1000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000FCC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641972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F43511"/>
    <w:multiLevelType w:val="hybridMultilevel"/>
    <w:tmpl w:val="264EC4AC"/>
    <w:lvl w:ilvl="0" w:tplc="FFFFFFFF">
      <w:start w:val="1"/>
      <w:numFmt w:val="bullet"/>
      <w:lvlText w:val="•"/>
      <w:lvlJc w:val="left"/>
    </w:lvl>
    <w:lvl w:ilvl="1" w:tplc="FFFFFFFF">
      <w:start w:val="1"/>
      <w:numFmt w:val="bullet"/>
      <w:lvlText w:val=""/>
      <w:lvlJc w:val="left"/>
      <w:pPr>
        <w:ind w:left="720" w:hanging="360"/>
      </w:pPr>
      <w:rPr>
        <w:rFonts w:ascii="Symbol" w:hAnsi="Symbol" w:hint="default"/>
        <w:color w:val="auto"/>
      </w:rPr>
    </w:lvl>
    <w:lvl w:ilvl="2" w:tplc="FFFFFFFF">
      <w:numFmt w:val="decimal"/>
      <w:lvlText w:val=""/>
      <w:lvlJc w:val="left"/>
    </w:lvl>
    <w:lvl w:ilvl="3" w:tplc="FFFFFFFF">
      <w:numFmt w:val="decimal"/>
      <w:lvlText w:val=""/>
      <w:lvlJc w:val="left"/>
    </w:lvl>
    <w:lvl w:ilvl="4" w:tplc="10000003">
      <w:start w:val="1"/>
      <w:numFmt w:val="bullet"/>
      <w:lvlText w:val="o"/>
      <w:lvlJc w:val="left"/>
      <w:pPr>
        <w:ind w:left="1440" w:hanging="360"/>
      </w:pPr>
      <w:rPr>
        <w:rFonts w:ascii="Courier New" w:hAnsi="Courier New" w:cs="Courier New" w:hint="default"/>
      </w:rPr>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271567B"/>
    <w:multiLevelType w:val="hybridMultilevel"/>
    <w:tmpl w:val="1B9A35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4E1F26"/>
    <w:multiLevelType w:val="hybridMultilevel"/>
    <w:tmpl w:val="FFFFFFFF"/>
    <w:lvl w:ilvl="0" w:tplc="FFFFFFFF">
      <w:start w:val="1"/>
      <w:numFmt w:val="ideographDigit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8C57CFC"/>
    <w:multiLevelType w:val="hybridMultilevel"/>
    <w:tmpl w:val="525629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A41717A"/>
    <w:multiLevelType w:val="hybridMultilevel"/>
    <w:tmpl w:val="3F2AB044"/>
    <w:lvl w:ilvl="0" w:tplc="E7AE9B48">
      <w:numFmt w:val="bullet"/>
      <w:lvlText w:val="-"/>
      <w:lvlJc w:val="left"/>
      <w:pPr>
        <w:ind w:left="720" w:hanging="360"/>
      </w:pPr>
      <w:rPr>
        <w:rFonts w:ascii="Calibri" w:eastAsiaTheme="minorHAnsi" w:hAnsi="Calibri" w:cs="Calibri"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22FA05F9"/>
    <w:multiLevelType w:val="hybridMultilevel"/>
    <w:tmpl w:val="6622C3D8"/>
    <w:lvl w:ilvl="0" w:tplc="FE583542">
      <w:numFmt w:val="bullet"/>
      <w:lvlText w:val="-"/>
      <w:lvlJc w:val="left"/>
      <w:pPr>
        <w:ind w:left="720" w:hanging="360"/>
      </w:pPr>
      <w:rPr>
        <w:rFonts w:ascii="Calibri" w:eastAsia="SimSun"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9" w15:restartNumberingAfterBreak="0">
    <w:nsid w:val="235A73A1"/>
    <w:multiLevelType w:val="hybridMultilevel"/>
    <w:tmpl w:val="F4B21002"/>
    <w:lvl w:ilvl="0" w:tplc="10000011">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0" w15:restartNumberingAfterBreak="0">
    <w:nsid w:val="28341AB1"/>
    <w:multiLevelType w:val="hybridMultilevel"/>
    <w:tmpl w:val="74A8DA08"/>
    <w:lvl w:ilvl="0" w:tplc="E7AE9B48">
      <w:numFmt w:val="bullet"/>
      <w:lvlText w:val="-"/>
      <w:lvlJc w:val="left"/>
      <w:pPr>
        <w:ind w:left="720" w:hanging="360"/>
      </w:pPr>
      <w:rPr>
        <w:rFonts w:ascii="Calibri" w:eastAsiaTheme="minorHAnsi" w:hAnsi="Calibri" w:cs="Calibri"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1" w15:restartNumberingAfterBreak="0">
    <w:nsid w:val="2C93316A"/>
    <w:multiLevelType w:val="hybridMultilevel"/>
    <w:tmpl w:val="65226018"/>
    <w:lvl w:ilvl="0" w:tplc="6598ECD6">
      <w:start w:val="4"/>
      <w:numFmt w:val="bullet"/>
      <w:lvlText w:val="-"/>
      <w:lvlJc w:val="left"/>
      <w:pPr>
        <w:ind w:left="720" w:hanging="360"/>
      </w:pPr>
      <w:rPr>
        <w:rFonts w:ascii="Calibri" w:eastAsia="SimSun"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2" w15:restartNumberingAfterBreak="0">
    <w:nsid w:val="2F6500DE"/>
    <w:multiLevelType w:val="hybridMultilevel"/>
    <w:tmpl w:val="D6FAD030"/>
    <w:lvl w:ilvl="0" w:tplc="10000003">
      <w:start w:val="1"/>
      <w:numFmt w:val="bullet"/>
      <w:lvlText w:val="o"/>
      <w:lvlJc w:val="left"/>
      <w:pPr>
        <w:ind w:left="1800" w:hanging="360"/>
      </w:pPr>
      <w:rPr>
        <w:rFonts w:ascii="Courier New" w:hAnsi="Courier New" w:cs="Courier New" w:hint="default"/>
      </w:rPr>
    </w:lvl>
    <w:lvl w:ilvl="1" w:tplc="10000003" w:tentative="1">
      <w:start w:val="1"/>
      <w:numFmt w:val="bullet"/>
      <w:lvlText w:val="o"/>
      <w:lvlJc w:val="left"/>
      <w:pPr>
        <w:ind w:left="2520" w:hanging="360"/>
      </w:pPr>
      <w:rPr>
        <w:rFonts w:ascii="Courier New" w:hAnsi="Courier New" w:cs="Courier New" w:hint="default"/>
      </w:rPr>
    </w:lvl>
    <w:lvl w:ilvl="2" w:tplc="10000005" w:tentative="1">
      <w:start w:val="1"/>
      <w:numFmt w:val="bullet"/>
      <w:lvlText w:val=""/>
      <w:lvlJc w:val="left"/>
      <w:pPr>
        <w:ind w:left="3240" w:hanging="360"/>
      </w:pPr>
      <w:rPr>
        <w:rFonts w:ascii="Wingdings" w:hAnsi="Wingdings" w:hint="default"/>
      </w:rPr>
    </w:lvl>
    <w:lvl w:ilvl="3" w:tplc="10000001" w:tentative="1">
      <w:start w:val="1"/>
      <w:numFmt w:val="bullet"/>
      <w:lvlText w:val=""/>
      <w:lvlJc w:val="left"/>
      <w:pPr>
        <w:ind w:left="3960" w:hanging="360"/>
      </w:pPr>
      <w:rPr>
        <w:rFonts w:ascii="Symbol" w:hAnsi="Symbol" w:hint="default"/>
      </w:rPr>
    </w:lvl>
    <w:lvl w:ilvl="4" w:tplc="10000003" w:tentative="1">
      <w:start w:val="1"/>
      <w:numFmt w:val="bullet"/>
      <w:lvlText w:val="o"/>
      <w:lvlJc w:val="left"/>
      <w:pPr>
        <w:ind w:left="4680" w:hanging="360"/>
      </w:pPr>
      <w:rPr>
        <w:rFonts w:ascii="Courier New" w:hAnsi="Courier New" w:cs="Courier New" w:hint="default"/>
      </w:rPr>
    </w:lvl>
    <w:lvl w:ilvl="5" w:tplc="10000005" w:tentative="1">
      <w:start w:val="1"/>
      <w:numFmt w:val="bullet"/>
      <w:lvlText w:val=""/>
      <w:lvlJc w:val="left"/>
      <w:pPr>
        <w:ind w:left="5400" w:hanging="360"/>
      </w:pPr>
      <w:rPr>
        <w:rFonts w:ascii="Wingdings" w:hAnsi="Wingdings" w:hint="default"/>
      </w:rPr>
    </w:lvl>
    <w:lvl w:ilvl="6" w:tplc="10000001" w:tentative="1">
      <w:start w:val="1"/>
      <w:numFmt w:val="bullet"/>
      <w:lvlText w:val=""/>
      <w:lvlJc w:val="left"/>
      <w:pPr>
        <w:ind w:left="6120" w:hanging="360"/>
      </w:pPr>
      <w:rPr>
        <w:rFonts w:ascii="Symbol" w:hAnsi="Symbol" w:hint="default"/>
      </w:rPr>
    </w:lvl>
    <w:lvl w:ilvl="7" w:tplc="10000003" w:tentative="1">
      <w:start w:val="1"/>
      <w:numFmt w:val="bullet"/>
      <w:lvlText w:val="o"/>
      <w:lvlJc w:val="left"/>
      <w:pPr>
        <w:ind w:left="6840" w:hanging="360"/>
      </w:pPr>
      <w:rPr>
        <w:rFonts w:ascii="Courier New" w:hAnsi="Courier New" w:cs="Courier New" w:hint="default"/>
      </w:rPr>
    </w:lvl>
    <w:lvl w:ilvl="8" w:tplc="10000005" w:tentative="1">
      <w:start w:val="1"/>
      <w:numFmt w:val="bullet"/>
      <w:lvlText w:val=""/>
      <w:lvlJc w:val="left"/>
      <w:pPr>
        <w:ind w:left="7560" w:hanging="360"/>
      </w:pPr>
      <w:rPr>
        <w:rFonts w:ascii="Wingdings" w:hAnsi="Wingdings" w:hint="default"/>
      </w:rPr>
    </w:lvl>
  </w:abstractNum>
  <w:abstractNum w:abstractNumId="13" w15:restartNumberingAfterBreak="0">
    <w:nsid w:val="36854B5A"/>
    <w:multiLevelType w:val="hybridMultilevel"/>
    <w:tmpl w:val="30E08E3C"/>
    <w:lvl w:ilvl="0" w:tplc="11AC5D42">
      <w:start w:val="1"/>
      <w:numFmt w:val="bullet"/>
      <w:lvlText w:val=""/>
      <w:lvlJc w:val="left"/>
      <w:pPr>
        <w:ind w:left="720" w:hanging="360"/>
      </w:pPr>
      <w:rPr>
        <w:rFonts w:ascii="Symbol" w:hAnsi="Symbol" w:hint="default"/>
        <w:color w:val="auto"/>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4" w15:restartNumberingAfterBreak="0">
    <w:nsid w:val="3C16534C"/>
    <w:multiLevelType w:val="hybridMultilevel"/>
    <w:tmpl w:val="213EAF58"/>
    <w:lvl w:ilvl="0" w:tplc="D41CE618">
      <w:numFmt w:val="bullet"/>
      <w:lvlText w:val="-"/>
      <w:lvlJc w:val="left"/>
      <w:pPr>
        <w:ind w:left="743" w:hanging="360"/>
      </w:pPr>
      <w:rPr>
        <w:rFonts w:ascii="Calibri" w:eastAsia="Calibri" w:hAnsi="Calibri" w:cs="Calibri" w:hint="default"/>
      </w:rPr>
    </w:lvl>
    <w:lvl w:ilvl="1" w:tplc="08130003">
      <w:start w:val="1"/>
      <w:numFmt w:val="bullet"/>
      <w:lvlText w:val="o"/>
      <w:lvlJc w:val="left"/>
      <w:pPr>
        <w:ind w:left="1463" w:hanging="360"/>
      </w:pPr>
      <w:rPr>
        <w:rFonts w:ascii="Courier New" w:hAnsi="Courier New" w:cs="Courier New" w:hint="default"/>
      </w:rPr>
    </w:lvl>
    <w:lvl w:ilvl="2" w:tplc="08130005">
      <w:start w:val="1"/>
      <w:numFmt w:val="bullet"/>
      <w:lvlText w:val=""/>
      <w:lvlJc w:val="left"/>
      <w:pPr>
        <w:ind w:left="2183" w:hanging="360"/>
      </w:pPr>
      <w:rPr>
        <w:rFonts w:ascii="Wingdings" w:hAnsi="Wingdings" w:hint="default"/>
      </w:rPr>
    </w:lvl>
    <w:lvl w:ilvl="3" w:tplc="08130001" w:tentative="1">
      <w:start w:val="1"/>
      <w:numFmt w:val="bullet"/>
      <w:lvlText w:val=""/>
      <w:lvlJc w:val="left"/>
      <w:pPr>
        <w:ind w:left="2903" w:hanging="360"/>
      </w:pPr>
      <w:rPr>
        <w:rFonts w:ascii="Symbol" w:hAnsi="Symbol" w:hint="default"/>
      </w:rPr>
    </w:lvl>
    <w:lvl w:ilvl="4" w:tplc="08130003" w:tentative="1">
      <w:start w:val="1"/>
      <w:numFmt w:val="bullet"/>
      <w:lvlText w:val="o"/>
      <w:lvlJc w:val="left"/>
      <w:pPr>
        <w:ind w:left="3623" w:hanging="360"/>
      </w:pPr>
      <w:rPr>
        <w:rFonts w:ascii="Courier New" w:hAnsi="Courier New" w:cs="Courier New" w:hint="default"/>
      </w:rPr>
    </w:lvl>
    <w:lvl w:ilvl="5" w:tplc="08130005" w:tentative="1">
      <w:start w:val="1"/>
      <w:numFmt w:val="bullet"/>
      <w:lvlText w:val=""/>
      <w:lvlJc w:val="left"/>
      <w:pPr>
        <w:ind w:left="4343" w:hanging="360"/>
      </w:pPr>
      <w:rPr>
        <w:rFonts w:ascii="Wingdings" w:hAnsi="Wingdings" w:hint="default"/>
      </w:rPr>
    </w:lvl>
    <w:lvl w:ilvl="6" w:tplc="08130001" w:tentative="1">
      <w:start w:val="1"/>
      <w:numFmt w:val="bullet"/>
      <w:lvlText w:val=""/>
      <w:lvlJc w:val="left"/>
      <w:pPr>
        <w:ind w:left="5063" w:hanging="360"/>
      </w:pPr>
      <w:rPr>
        <w:rFonts w:ascii="Symbol" w:hAnsi="Symbol" w:hint="default"/>
      </w:rPr>
    </w:lvl>
    <w:lvl w:ilvl="7" w:tplc="08130003" w:tentative="1">
      <w:start w:val="1"/>
      <w:numFmt w:val="bullet"/>
      <w:lvlText w:val="o"/>
      <w:lvlJc w:val="left"/>
      <w:pPr>
        <w:ind w:left="5783" w:hanging="360"/>
      </w:pPr>
      <w:rPr>
        <w:rFonts w:ascii="Courier New" w:hAnsi="Courier New" w:cs="Courier New" w:hint="default"/>
      </w:rPr>
    </w:lvl>
    <w:lvl w:ilvl="8" w:tplc="08130005" w:tentative="1">
      <w:start w:val="1"/>
      <w:numFmt w:val="bullet"/>
      <w:lvlText w:val=""/>
      <w:lvlJc w:val="left"/>
      <w:pPr>
        <w:ind w:left="6503" w:hanging="360"/>
      </w:pPr>
      <w:rPr>
        <w:rFonts w:ascii="Wingdings" w:hAnsi="Wingdings" w:hint="default"/>
      </w:rPr>
    </w:lvl>
  </w:abstractNum>
  <w:abstractNum w:abstractNumId="15" w15:restartNumberingAfterBreak="0">
    <w:nsid w:val="401F34C0"/>
    <w:multiLevelType w:val="hybridMultilevel"/>
    <w:tmpl w:val="4AECA1F2"/>
    <w:lvl w:ilvl="0" w:tplc="D1BA7386">
      <w:start w:val="16"/>
      <w:numFmt w:val="bullet"/>
      <w:lvlText w:val="-"/>
      <w:lvlJc w:val="left"/>
      <w:pPr>
        <w:ind w:left="720" w:hanging="360"/>
      </w:pPr>
      <w:rPr>
        <w:rFonts w:ascii="Calibri" w:eastAsia="SimSun" w:hAnsi="Calibri" w:cs="Calibri"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6" w15:restartNumberingAfterBreak="0">
    <w:nsid w:val="44187F8C"/>
    <w:multiLevelType w:val="hybridMultilevel"/>
    <w:tmpl w:val="6F5EF5EC"/>
    <w:lvl w:ilvl="0" w:tplc="FE583542">
      <w:numFmt w:val="bullet"/>
      <w:lvlText w:val="-"/>
      <w:lvlJc w:val="left"/>
      <w:pPr>
        <w:ind w:left="720" w:hanging="360"/>
      </w:pPr>
      <w:rPr>
        <w:rFonts w:ascii="Calibri" w:eastAsia="SimSun" w:hAnsi="Calibri" w:cs="Calibri"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7" w15:restartNumberingAfterBreak="0">
    <w:nsid w:val="4AB4A493"/>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4D7411B8"/>
    <w:multiLevelType w:val="hybridMultilevel"/>
    <w:tmpl w:val="4544D6E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E640940"/>
    <w:multiLevelType w:val="hybridMultilevel"/>
    <w:tmpl w:val="32F0853C"/>
    <w:lvl w:ilvl="0" w:tplc="10000003">
      <w:start w:val="1"/>
      <w:numFmt w:val="bullet"/>
      <w:lvlText w:val="o"/>
      <w:lvlJc w:val="left"/>
      <w:pPr>
        <w:ind w:left="720" w:hanging="360"/>
      </w:pPr>
      <w:rPr>
        <w:rFonts w:ascii="Courier New" w:hAnsi="Courier New" w:cs="Courier New"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0" w15:restartNumberingAfterBreak="0">
    <w:nsid w:val="528463E5"/>
    <w:multiLevelType w:val="hybridMultilevel"/>
    <w:tmpl w:val="2E06254A"/>
    <w:lvl w:ilvl="0" w:tplc="11AC5D42">
      <w:start w:val="1"/>
      <w:numFmt w:val="bullet"/>
      <w:lvlText w:val=""/>
      <w:lvlJc w:val="left"/>
      <w:pPr>
        <w:ind w:left="720" w:hanging="360"/>
      </w:pPr>
      <w:rPr>
        <w:rFonts w:ascii="Symbol" w:hAnsi="Symbol" w:hint="default"/>
        <w:color w:val="auto"/>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1" w15:restartNumberingAfterBreak="0">
    <w:nsid w:val="56182E2D"/>
    <w:multiLevelType w:val="hybridMultilevel"/>
    <w:tmpl w:val="48844D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B9D6668"/>
    <w:multiLevelType w:val="hybridMultilevel"/>
    <w:tmpl w:val="42F2BB8C"/>
    <w:lvl w:ilvl="0" w:tplc="D6BEB182">
      <w:numFmt w:val="bullet"/>
      <w:lvlText w:val="-"/>
      <w:lvlJc w:val="left"/>
      <w:pPr>
        <w:ind w:left="720" w:hanging="360"/>
      </w:pPr>
      <w:rPr>
        <w:rFonts w:ascii="Calibri" w:eastAsia="Aptos" w:hAnsi="Calibri" w:cs="Calibri"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23" w15:restartNumberingAfterBreak="0">
    <w:nsid w:val="5E7506F5"/>
    <w:multiLevelType w:val="multilevel"/>
    <w:tmpl w:val="51EC1B5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65ED76CD"/>
    <w:multiLevelType w:val="hybridMultilevel"/>
    <w:tmpl w:val="D0A86020"/>
    <w:lvl w:ilvl="0" w:tplc="11AC5D42">
      <w:start w:val="1"/>
      <w:numFmt w:val="bullet"/>
      <w:lvlText w:val=""/>
      <w:lvlJc w:val="left"/>
      <w:pPr>
        <w:ind w:left="720" w:hanging="360"/>
      </w:pPr>
      <w:rPr>
        <w:rFonts w:ascii="Symbol" w:hAnsi="Symbol" w:hint="default"/>
        <w:color w:val="auto"/>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5" w15:restartNumberingAfterBreak="0">
    <w:nsid w:val="66047536"/>
    <w:multiLevelType w:val="hybridMultilevel"/>
    <w:tmpl w:val="54521F18"/>
    <w:lvl w:ilvl="0" w:tplc="E576771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667D0AFA"/>
    <w:multiLevelType w:val="hybridMultilevel"/>
    <w:tmpl w:val="27902536"/>
    <w:lvl w:ilvl="0" w:tplc="10000011">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7" w15:restartNumberingAfterBreak="0">
    <w:nsid w:val="6C6DD367"/>
    <w:multiLevelType w:val="hybridMultilevel"/>
    <w:tmpl w:val="FFFFFFFF"/>
    <w:lvl w:ilvl="0" w:tplc="FFFFFFFF">
      <w:start w:val="1"/>
      <w:numFmt w:val="ideographDigit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713E1CDD"/>
    <w:multiLevelType w:val="hybridMultilevel"/>
    <w:tmpl w:val="709C728E"/>
    <w:lvl w:ilvl="0" w:tplc="D284A9B8">
      <w:start w:val="2040"/>
      <w:numFmt w:val="bullet"/>
      <w:lvlText w:val="-"/>
      <w:lvlJc w:val="left"/>
      <w:pPr>
        <w:ind w:left="720" w:hanging="360"/>
      </w:pPr>
      <w:rPr>
        <w:rFonts w:ascii="Calibri" w:eastAsia="SimSun"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7C4226C"/>
    <w:multiLevelType w:val="hybridMultilevel"/>
    <w:tmpl w:val="650CF3DE"/>
    <w:lvl w:ilvl="0" w:tplc="FFFFFFFF">
      <w:start w:val="1"/>
      <w:numFmt w:val="bullet"/>
      <w:lvlText w:val="•"/>
      <w:lvlJc w:val="left"/>
    </w:lvl>
    <w:lvl w:ilvl="1" w:tplc="11AC5D42">
      <w:start w:val="1"/>
      <w:numFmt w:val="bullet"/>
      <w:lvlText w:val=""/>
      <w:lvlJc w:val="left"/>
      <w:pPr>
        <w:ind w:left="720" w:hanging="360"/>
      </w:pPr>
      <w:rPr>
        <w:rFonts w:ascii="Symbol" w:hAnsi="Symbol" w:hint="default"/>
        <w:color w:val="auto"/>
      </w:rPr>
    </w:lvl>
    <w:lvl w:ilvl="2" w:tplc="FE583542">
      <w:numFmt w:val="bullet"/>
      <w:lvlText w:val="-"/>
      <w:lvlJc w:val="left"/>
      <w:pPr>
        <w:ind w:left="720" w:hanging="360"/>
      </w:pPr>
      <w:rPr>
        <w:rFonts w:ascii="Calibri" w:eastAsia="SimSun" w:hAnsi="Calibri" w:cs="Calibri" w:hint="default"/>
      </w:rPr>
    </w:lvl>
    <w:lvl w:ilvl="3" w:tplc="FFFFFFFF">
      <w:numFmt w:val="decimal"/>
      <w:lvlText w:val=""/>
      <w:lvlJc w:val="left"/>
    </w:lvl>
    <w:lvl w:ilvl="4" w:tplc="FFFFFFFF">
      <w:numFmt w:val="decimal"/>
      <w:lvlText w:val=""/>
      <w:lvlJc w:val="left"/>
    </w:lvl>
    <w:lvl w:ilvl="5" w:tplc="FE583542">
      <w:numFmt w:val="bullet"/>
      <w:lvlText w:val="-"/>
      <w:lvlJc w:val="left"/>
      <w:pPr>
        <w:ind w:left="720" w:hanging="360"/>
      </w:pPr>
      <w:rPr>
        <w:rFonts w:ascii="Calibri" w:eastAsia="SimSun" w:hAnsi="Calibri" w:cs="Calibri" w:hint="default"/>
      </w:rPr>
    </w:lvl>
    <w:lvl w:ilvl="6" w:tplc="FFFFFFFF">
      <w:numFmt w:val="decimal"/>
      <w:lvlText w:val=""/>
      <w:lvlJc w:val="left"/>
    </w:lvl>
    <w:lvl w:ilvl="7" w:tplc="FFFFFFFF">
      <w:numFmt w:val="decimal"/>
      <w:lvlText w:val=""/>
      <w:lvlJc w:val="left"/>
    </w:lvl>
    <w:lvl w:ilvl="8" w:tplc="FE583542">
      <w:numFmt w:val="bullet"/>
      <w:lvlText w:val="-"/>
      <w:lvlJc w:val="left"/>
      <w:pPr>
        <w:ind w:left="360" w:hanging="360"/>
      </w:pPr>
      <w:rPr>
        <w:rFonts w:ascii="Calibri" w:eastAsia="SimSun" w:hAnsi="Calibri" w:cs="Calibri" w:hint="default"/>
      </w:rPr>
    </w:lvl>
  </w:abstractNum>
  <w:abstractNum w:abstractNumId="30" w15:restartNumberingAfterBreak="0">
    <w:nsid w:val="793D7C0A"/>
    <w:multiLevelType w:val="hybridMultilevel"/>
    <w:tmpl w:val="4D2AD028"/>
    <w:lvl w:ilvl="0" w:tplc="E7AE9B48">
      <w:numFmt w:val="bullet"/>
      <w:lvlText w:val="-"/>
      <w:lvlJc w:val="left"/>
      <w:pPr>
        <w:ind w:left="1080" w:hanging="360"/>
      </w:pPr>
      <w:rPr>
        <w:rFonts w:ascii="Calibri" w:eastAsiaTheme="minorHAns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72208443">
    <w:abstractNumId w:val="18"/>
  </w:num>
  <w:num w:numId="2" w16cid:durableId="1696075862">
    <w:abstractNumId w:val="14"/>
  </w:num>
  <w:num w:numId="3" w16cid:durableId="364448350">
    <w:abstractNumId w:val="30"/>
  </w:num>
  <w:num w:numId="4" w16cid:durableId="578372915">
    <w:abstractNumId w:val="24"/>
  </w:num>
  <w:num w:numId="5" w16cid:durableId="1392315861">
    <w:abstractNumId w:val="1"/>
  </w:num>
  <w:num w:numId="6" w16cid:durableId="1178809182">
    <w:abstractNumId w:val="20"/>
  </w:num>
  <w:num w:numId="7" w16cid:durableId="1833375819">
    <w:abstractNumId w:val="2"/>
  </w:num>
  <w:num w:numId="8" w16cid:durableId="122233072">
    <w:abstractNumId w:val="29"/>
  </w:num>
  <w:num w:numId="9" w16cid:durableId="1661276875">
    <w:abstractNumId w:val="11"/>
  </w:num>
  <w:num w:numId="10" w16cid:durableId="522673356">
    <w:abstractNumId w:val="22"/>
  </w:num>
  <w:num w:numId="11" w16cid:durableId="905192069">
    <w:abstractNumId w:val="21"/>
  </w:num>
  <w:num w:numId="12" w16cid:durableId="1976980540">
    <w:abstractNumId w:val="13"/>
  </w:num>
  <w:num w:numId="13" w16cid:durableId="1453553440">
    <w:abstractNumId w:val="19"/>
  </w:num>
  <w:num w:numId="14" w16cid:durableId="271520989">
    <w:abstractNumId w:val="3"/>
  </w:num>
  <w:num w:numId="15" w16cid:durableId="184439107">
    <w:abstractNumId w:val="12"/>
  </w:num>
  <w:num w:numId="16" w16cid:durableId="1176459722">
    <w:abstractNumId w:val="15"/>
  </w:num>
  <w:num w:numId="17" w16cid:durableId="1281379996">
    <w:abstractNumId w:val="7"/>
  </w:num>
  <w:num w:numId="18" w16cid:durableId="324092899">
    <w:abstractNumId w:val="6"/>
  </w:num>
  <w:num w:numId="19" w16cid:durableId="1401363935">
    <w:abstractNumId w:val="0"/>
  </w:num>
  <w:num w:numId="20" w16cid:durableId="1040587698">
    <w:abstractNumId w:val="8"/>
  </w:num>
  <w:num w:numId="21" w16cid:durableId="420107457">
    <w:abstractNumId w:val="16"/>
  </w:num>
  <w:num w:numId="22" w16cid:durableId="1972518072">
    <w:abstractNumId w:val="10"/>
  </w:num>
  <w:num w:numId="23" w16cid:durableId="1988437111">
    <w:abstractNumId w:val="26"/>
  </w:num>
  <w:num w:numId="24" w16cid:durableId="1914704099">
    <w:abstractNumId w:val="17"/>
  </w:num>
  <w:num w:numId="25" w16cid:durableId="1080785464">
    <w:abstractNumId w:val="9"/>
  </w:num>
  <w:num w:numId="26" w16cid:durableId="1922248445">
    <w:abstractNumId w:val="27"/>
  </w:num>
  <w:num w:numId="27" w16cid:durableId="1349018132">
    <w:abstractNumId w:val="5"/>
  </w:num>
  <w:num w:numId="28" w16cid:durableId="1087460783">
    <w:abstractNumId w:val="25"/>
  </w:num>
  <w:num w:numId="29" w16cid:durableId="1610353868">
    <w:abstractNumId w:val="4"/>
  </w:num>
  <w:num w:numId="30" w16cid:durableId="1448163169">
    <w:abstractNumId w:val="23"/>
  </w:num>
  <w:num w:numId="31" w16cid:durableId="1417822320">
    <w:abstractNumId w:val="28"/>
  </w:num>
  <w:num w:numId="32" w16cid:durableId="1669595784">
    <w:abstractNumId w:val="3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260"/>
    <w:rsid w:val="00000CE0"/>
    <w:rsid w:val="00002FB7"/>
    <w:rsid w:val="00005E17"/>
    <w:rsid w:val="00010B8C"/>
    <w:rsid w:val="000117F3"/>
    <w:rsid w:val="00013D70"/>
    <w:rsid w:val="00014850"/>
    <w:rsid w:val="00014F09"/>
    <w:rsid w:val="00016266"/>
    <w:rsid w:val="00016933"/>
    <w:rsid w:val="00016D25"/>
    <w:rsid w:val="000202BB"/>
    <w:rsid w:val="0002584E"/>
    <w:rsid w:val="00025A17"/>
    <w:rsid w:val="00027482"/>
    <w:rsid w:val="00030739"/>
    <w:rsid w:val="00031CF0"/>
    <w:rsid w:val="000334C2"/>
    <w:rsid w:val="00033C9D"/>
    <w:rsid w:val="000435FC"/>
    <w:rsid w:val="00043FDD"/>
    <w:rsid w:val="00045BE5"/>
    <w:rsid w:val="00050A76"/>
    <w:rsid w:val="00051344"/>
    <w:rsid w:val="0005195A"/>
    <w:rsid w:val="000530FD"/>
    <w:rsid w:val="00054071"/>
    <w:rsid w:val="000549E3"/>
    <w:rsid w:val="000568CA"/>
    <w:rsid w:val="0006027D"/>
    <w:rsid w:val="000604AE"/>
    <w:rsid w:val="00061190"/>
    <w:rsid w:val="00061754"/>
    <w:rsid w:val="000659F6"/>
    <w:rsid w:val="00066348"/>
    <w:rsid w:val="00067B87"/>
    <w:rsid w:val="00067ED7"/>
    <w:rsid w:val="00073161"/>
    <w:rsid w:val="00073B9E"/>
    <w:rsid w:val="00080102"/>
    <w:rsid w:val="0008073D"/>
    <w:rsid w:val="00084095"/>
    <w:rsid w:val="000869BC"/>
    <w:rsid w:val="00091E90"/>
    <w:rsid w:val="0009366D"/>
    <w:rsid w:val="00095FA0"/>
    <w:rsid w:val="00096F60"/>
    <w:rsid w:val="00097810"/>
    <w:rsid w:val="000A01FD"/>
    <w:rsid w:val="000A0F07"/>
    <w:rsid w:val="000A0F67"/>
    <w:rsid w:val="000A10C7"/>
    <w:rsid w:val="000A3479"/>
    <w:rsid w:val="000A7F82"/>
    <w:rsid w:val="000B02B6"/>
    <w:rsid w:val="000B37F0"/>
    <w:rsid w:val="000B3C25"/>
    <w:rsid w:val="000B4E45"/>
    <w:rsid w:val="000B4E88"/>
    <w:rsid w:val="000B4F51"/>
    <w:rsid w:val="000C3706"/>
    <w:rsid w:val="000C6C6D"/>
    <w:rsid w:val="000D7982"/>
    <w:rsid w:val="000E073A"/>
    <w:rsid w:val="000E228C"/>
    <w:rsid w:val="000E34C7"/>
    <w:rsid w:val="000E3A42"/>
    <w:rsid w:val="000E3A93"/>
    <w:rsid w:val="000E4BE6"/>
    <w:rsid w:val="000E7707"/>
    <w:rsid w:val="000F1D7E"/>
    <w:rsid w:val="00101D56"/>
    <w:rsid w:val="001021D2"/>
    <w:rsid w:val="00105253"/>
    <w:rsid w:val="00111344"/>
    <w:rsid w:val="00115638"/>
    <w:rsid w:val="00117C99"/>
    <w:rsid w:val="00120195"/>
    <w:rsid w:val="00122C05"/>
    <w:rsid w:val="00122FDB"/>
    <w:rsid w:val="001254C7"/>
    <w:rsid w:val="00126944"/>
    <w:rsid w:val="00130517"/>
    <w:rsid w:val="00130A63"/>
    <w:rsid w:val="00131A4F"/>
    <w:rsid w:val="00132979"/>
    <w:rsid w:val="001332BC"/>
    <w:rsid w:val="001332E1"/>
    <w:rsid w:val="00136261"/>
    <w:rsid w:val="00136E24"/>
    <w:rsid w:val="0014211A"/>
    <w:rsid w:val="00142988"/>
    <w:rsid w:val="001440C6"/>
    <w:rsid w:val="001477E9"/>
    <w:rsid w:val="00150AF5"/>
    <w:rsid w:val="00154753"/>
    <w:rsid w:val="00154854"/>
    <w:rsid w:val="00154A1C"/>
    <w:rsid w:val="001555B0"/>
    <w:rsid w:val="00155B04"/>
    <w:rsid w:val="001566ED"/>
    <w:rsid w:val="00160A78"/>
    <w:rsid w:val="00160E94"/>
    <w:rsid w:val="00161197"/>
    <w:rsid w:val="00162459"/>
    <w:rsid w:val="001627B5"/>
    <w:rsid w:val="00163DFF"/>
    <w:rsid w:val="0016502B"/>
    <w:rsid w:val="001664E2"/>
    <w:rsid w:val="00167128"/>
    <w:rsid w:val="00167AA7"/>
    <w:rsid w:val="00171E2A"/>
    <w:rsid w:val="001736A0"/>
    <w:rsid w:val="0018309B"/>
    <w:rsid w:val="001831F4"/>
    <w:rsid w:val="00184ECF"/>
    <w:rsid w:val="001850B1"/>
    <w:rsid w:val="0018605B"/>
    <w:rsid w:val="001878F1"/>
    <w:rsid w:val="001908D0"/>
    <w:rsid w:val="00193275"/>
    <w:rsid w:val="00195278"/>
    <w:rsid w:val="001957FF"/>
    <w:rsid w:val="001A135D"/>
    <w:rsid w:val="001A7C45"/>
    <w:rsid w:val="001B2410"/>
    <w:rsid w:val="001B2548"/>
    <w:rsid w:val="001B78B3"/>
    <w:rsid w:val="001C0C06"/>
    <w:rsid w:val="001C190C"/>
    <w:rsid w:val="001C2C93"/>
    <w:rsid w:val="001C32F6"/>
    <w:rsid w:val="001C477E"/>
    <w:rsid w:val="001D02BD"/>
    <w:rsid w:val="001D1564"/>
    <w:rsid w:val="001E16B0"/>
    <w:rsid w:val="001E2C90"/>
    <w:rsid w:val="001E3BC1"/>
    <w:rsid w:val="001E45B6"/>
    <w:rsid w:val="001E51A3"/>
    <w:rsid w:val="001E6AE3"/>
    <w:rsid w:val="001E6FF2"/>
    <w:rsid w:val="001E7253"/>
    <w:rsid w:val="001F016D"/>
    <w:rsid w:val="001F0958"/>
    <w:rsid w:val="001F1D96"/>
    <w:rsid w:val="001F3114"/>
    <w:rsid w:val="001F34A4"/>
    <w:rsid w:val="001F66F5"/>
    <w:rsid w:val="001F68D3"/>
    <w:rsid w:val="001F74BF"/>
    <w:rsid w:val="00204349"/>
    <w:rsid w:val="00204E59"/>
    <w:rsid w:val="002052F0"/>
    <w:rsid w:val="002068FD"/>
    <w:rsid w:val="00212CA0"/>
    <w:rsid w:val="00213C2C"/>
    <w:rsid w:val="002168D0"/>
    <w:rsid w:val="002230DE"/>
    <w:rsid w:val="00223EFE"/>
    <w:rsid w:val="00224601"/>
    <w:rsid w:val="0022494F"/>
    <w:rsid w:val="00226018"/>
    <w:rsid w:val="0022663E"/>
    <w:rsid w:val="0022676D"/>
    <w:rsid w:val="00226AA9"/>
    <w:rsid w:val="00227784"/>
    <w:rsid w:val="0023056D"/>
    <w:rsid w:val="002373BD"/>
    <w:rsid w:val="00237AAC"/>
    <w:rsid w:val="002412B1"/>
    <w:rsid w:val="00241B59"/>
    <w:rsid w:val="00242511"/>
    <w:rsid w:val="00242F70"/>
    <w:rsid w:val="00245B72"/>
    <w:rsid w:val="00253C49"/>
    <w:rsid w:val="002554EA"/>
    <w:rsid w:val="00256386"/>
    <w:rsid w:val="00257D77"/>
    <w:rsid w:val="00260516"/>
    <w:rsid w:val="0026414A"/>
    <w:rsid w:val="00270C85"/>
    <w:rsid w:val="0027322E"/>
    <w:rsid w:val="002777F9"/>
    <w:rsid w:val="0028019B"/>
    <w:rsid w:val="0028025A"/>
    <w:rsid w:val="002802F7"/>
    <w:rsid w:val="0028052D"/>
    <w:rsid w:val="00281AA4"/>
    <w:rsid w:val="00282158"/>
    <w:rsid w:val="00284872"/>
    <w:rsid w:val="00284955"/>
    <w:rsid w:val="00285ABC"/>
    <w:rsid w:val="00286FA5"/>
    <w:rsid w:val="00287649"/>
    <w:rsid w:val="00290992"/>
    <w:rsid w:val="00291B09"/>
    <w:rsid w:val="0029656F"/>
    <w:rsid w:val="002A182B"/>
    <w:rsid w:val="002A280C"/>
    <w:rsid w:val="002A29EB"/>
    <w:rsid w:val="002A3D93"/>
    <w:rsid w:val="002A4A9B"/>
    <w:rsid w:val="002A5658"/>
    <w:rsid w:val="002A6710"/>
    <w:rsid w:val="002B10F2"/>
    <w:rsid w:val="002B1273"/>
    <w:rsid w:val="002B2159"/>
    <w:rsid w:val="002B35E8"/>
    <w:rsid w:val="002B5FB0"/>
    <w:rsid w:val="002B68D7"/>
    <w:rsid w:val="002B72F3"/>
    <w:rsid w:val="002C0408"/>
    <w:rsid w:val="002C2698"/>
    <w:rsid w:val="002C2C57"/>
    <w:rsid w:val="002D066C"/>
    <w:rsid w:val="002D194A"/>
    <w:rsid w:val="002D2ADE"/>
    <w:rsid w:val="002E1F5B"/>
    <w:rsid w:val="002E266A"/>
    <w:rsid w:val="002E3038"/>
    <w:rsid w:val="002E365E"/>
    <w:rsid w:val="002E49D0"/>
    <w:rsid w:val="002F2F9E"/>
    <w:rsid w:val="002F381F"/>
    <w:rsid w:val="002F68FF"/>
    <w:rsid w:val="002F709F"/>
    <w:rsid w:val="002F73E8"/>
    <w:rsid w:val="002F7755"/>
    <w:rsid w:val="00301711"/>
    <w:rsid w:val="0030250E"/>
    <w:rsid w:val="00302FC7"/>
    <w:rsid w:val="003030A0"/>
    <w:rsid w:val="003030BF"/>
    <w:rsid w:val="0030320B"/>
    <w:rsid w:val="00305B79"/>
    <w:rsid w:val="00310AA0"/>
    <w:rsid w:val="0031194F"/>
    <w:rsid w:val="003130A1"/>
    <w:rsid w:val="00314D3B"/>
    <w:rsid w:val="00315558"/>
    <w:rsid w:val="00315580"/>
    <w:rsid w:val="003158EC"/>
    <w:rsid w:val="00324A47"/>
    <w:rsid w:val="00325592"/>
    <w:rsid w:val="003256A7"/>
    <w:rsid w:val="00326286"/>
    <w:rsid w:val="00326B25"/>
    <w:rsid w:val="003275E9"/>
    <w:rsid w:val="00331037"/>
    <w:rsid w:val="0033149D"/>
    <w:rsid w:val="00335522"/>
    <w:rsid w:val="0034035A"/>
    <w:rsid w:val="0034226C"/>
    <w:rsid w:val="0034256B"/>
    <w:rsid w:val="003464C9"/>
    <w:rsid w:val="00351380"/>
    <w:rsid w:val="00354498"/>
    <w:rsid w:val="003545C8"/>
    <w:rsid w:val="0035471D"/>
    <w:rsid w:val="00355FB0"/>
    <w:rsid w:val="0035632D"/>
    <w:rsid w:val="00357250"/>
    <w:rsid w:val="003608D5"/>
    <w:rsid w:val="00365E90"/>
    <w:rsid w:val="00367211"/>
    <w:rsid w:val="00367FEC"/>
    <w:rsid w:val="00370A6B"/>
    <w:rsid w:val="00381CDC"/>
    <w:rsid w:val="00381DEA"/>
    <w:rsid w:val="00382E10"/>
    <w:rsid w:val="003856A1"/>
    <w:rsid w:val="00394100"/>
    <w:rsid w:val="00394AD0"/>
    <w:rsid w:val="0039762E"/>
    <w:rsid w:val="003976BD"/>
    <w:rsid w:val="003A09F1"/>
    <w:rsid w:val="003A4A72"/>
    <w:rsid w:val="003A4BB5"/>
    <w:rsid w:val="003A4F57"/>
    <w:rsid w:val="003B1514"/>
    <w:rsid w:val="003B32E8"/>
    <w:rsid w:val="003B48A0"/>
    <w:rsid w:val="003C14F0"/>
    <w:rsid w:val="003C217D"/>
    <w:rsid w:val="003C2685"/>
    <w:rsid w:val="003C3F40"/>
    <w:rsid w:val="003C4E7A"/>
    <w:rsid w:val="003C68D9"/>
    <w:rsid w:val="003C7328"/>
    <w:rsid w:val="003D1107"/>
    <w:rsid w:val="003D1D2A"/>
    <w:rsid w:val="003D3983"/>
    <w:rsid w:val="003D418B"/>
    <w:rsid w:val="003D4596"/>
    <w:rsid w:val="003D5577"/>
    <w:rsid w:val="003D5918"/>
    <w:rsid w:val="003D59D4"/>
    <w:rsid w:val="003E06BE"/>
    <w:rsid w:val="003E30E4"/>
    <w:rsid w:val="003E67AD"/>
    <w:rsid w:val="003E7741"/>
    <w:rsid w:val="003F0DA7"/>
    <w:rsid w:val="003F11D5"/>
    <w:rsid w:val="003F1632"/>
    <w:rsid w:val="003F1917"/>
    <w:rsid w:val="003F1DA8"/>
    <w:rsid w:val="003F3395"/>
    <w:rsid w:val="003F3B83"/>
    <w:rsid w:val="003F7FEC"/>
    <w:rsid w:val="00403DB1"/>
    <w:rsid w:val="00407D00"/>
    <w:rsid w:val="0041047A"/>
    <w:rsid w:val="00414104"/>
    <w:rsid w:val="00414547"/>
    <w:rsid w:val="0041458F"/>
    <w:rsid w:val="004149C8"/>
    <w:rsid w:val="00416DC5"/>
    <w:rsid w:val="0042245A"/>
    <w:rsid w:val="00427803"/>
    <w:rsid w:val="00427FEE"/>
    <w:rsid w:val="004301B6"/>
    <w:rsid w:val="00432490"/>
    <w:rsid w:val="0044045D"/>
    <w:rsid w:val="00440D7A"/>
    <w:rsid w:val="00446F64"/>
    <w:rsid w:val="004476F5"/>
    <w:rsid w:val="00450168"/>
    <w:rsid w:val="004544F0"/>
    <w:rsid w:val="0045713A"/>
    <w:rsid w:val="00457171"/>
    <w:rsid w:val="0045734C"/>
    <w:rsid w:val="00457625"/>
    <w:rsid w:val="004605B8"/>
    <w:rsid w:val="00464E48"/>
    <w:rsid w:val="00471A77"/>
    <w:rsid w:val="00473862"/>
    <w:rsid w:val="004762D8"/>
    <w:rsid w:val="00476B1A"/>
    <w:rsid w:val="004801A4"/>
    <w:rsid w:val="00480B49"/>
    <w:rsid w:val="00483E54"/>
    <w:rsid w:val="00484096"/>
    <w:rsid w:val="00485BFA"/>
    <w:rsid w:val="00487D31"/>
    <w:rsid w:val="0049039D"/>
    <w:rsid w:val="00492086"/>
    <w:rsid w:val="0049260F"/>
    <w:rsid w:val="00492FC4"/>
    <w:rsid w:val="004943AA"/>
    <w:rsid w:val="004957EA"/>
    <w:rsid w:val="00496936"/>
    <w:rsid w:val="004A11D2"/>
    <w:rsid w:val="004A17AB"/>
    <w:rsid w:val="004A2BA7"/>
    <w:rsid w:val="004A3B0A"/>
    <w:rsid w:val="004A442F"/>
    <w:rsid w:val="004B2113"/>
    <w:rsid w:val="004B35EE"/>
    <w:rsid w:val="004B3A65"/>
    <w:rsid w:val="004B3E24"/>
    <w:rsid w:val="004B4A7E"/>
    <w:rsid w:val="004C060C"/>
    <w:rsid w:val="004C20B9"/>
    <w:rsid w:val="004C689A"/>
    <w:rsid w:val="004C725A"/>
    <w:rsid w:val="004C7EB8"/>
    <w:rsid w:val="004D12AD"/>
    <w:rsid w:val="004D1B20"/>
    <w:rsid w:val="004D4D14"/>
    <w:rsid w:val="004D50DD"/>
    <w:rsid w:val="004D5B63"/>
    <w:rsid w:val="004D5DC8"/>
    <w:rsid w:val="004E02D6"/>
    <w:rsid w:val="004E1E01"/>
    <w:rsid w:val="004E405B"/>
    <w:rsid w:val="004E6E85"/>
    <w:rsid w:val="004E7888"/>
    <w:rsid w:val="004E7AE9"/>
    <w:rsid w:val="004E7C8A"/>
    <w:rsid w:val="004F1FBE"/>
    <w:rsid w:val="004F4E83"/>
    <w:rsid w:val="004F5101"/>
    <w:rsid w:val="004F5AD8"/>
    <w:rsid w:val="004F6A75"/>
    <w:rsid w:val="005007BE"/>
    <w:rsid w:val="00500FE9"/>
    <w:rsid w:val="0050287F"/>
    <w:rsid w:val="005034CB"/>
    <w:rsid w:val="005041B2"/>
    <w:rsid w:val="00506134"/>
    <w:rsid w:val="005065BE"/>
    <w:rsid w:val="00510B0C"/>
    <w:rsid w:val="00514E00"/>
    <w:rsid w:val="00515372"/>
    <w:rsid w:val="005153A9"/>
    <w:rsid w:val="00520223"/>
    <w:rsid w:val="00520A1A"/>
    <w:rsid w:val="00520C7A"/>
    <w:rsid w:val="005212E9"/>
    <w:rsid w:val="005214EF"/>
    <w:rsid w:val="00522D38"/>
    <w:rsid w:val="00524C8A"/>
    <w:rsid w:val="00524EAD"/>
    <w:rsid w:val="005258A5"/>
    <w:rsid w:val="00525D8B"/>
    <w:rsid w:val="005260C8"/>
    <w:rsid w:val="00527EC1"/>
    <w:rsid w:val="005333BA"/>
    <w:rsid w:val="00534D69"/>
    <w:rsid w:val="005416A1"/>
    <w:rsid w:val="00541A7A"/>
    <w:rsid w:val="005438B2"/>
    <w:rsid w:val="00546206"/>
    <w:rsid w:val="00552467"/>
    <w:rsid w:val="00557494"/>
    <w:rsid w:val="00561199"/>
    <w:rsid w:val="00561678"/>
    <w:rsid w:val="00562EFA"/>
    <w:rsid w:val="00565173"/>
    <w:rsid w:val="00572663"/>
    <w:rsid w:val="00576693"/>
    <w:rsid w:val="00577F44"/>
    <w:rsid w:val="00580418"/>
    <w:rsid w:val="005805A5"/>
    <w:rsid w:val="00581D9E"/>
    <w:rsid w:val="005848A3"/>
    <w:rsid w:val="00590DC8"/>
    <w:rsid w:val="005919DB"/>
    <w:rsid w:val="0059488B"/>
    <w:rsid w:val="005A2620"/>
    <w:rsid w:val="005A4FB1"/>
    <w:rsid w:val="005A5CA5"/>
    <w:rsid w:val="005A6308"/>
    <w:rsid w:val="005A7E0B"/>
    <w:rsid w:val="005B1EA6"/>
    <w:rsid w:val="005B2502"/>
    <w:rsid w:val="005B2524"/>
    <w:rsid w:val="005B6242"/>
    <w:rsid w:val="005B7682"/>
    <w:rsid w:val="005B7CC6"/>
    <w:rsid w:val="005C0149"/>
    <w:rsid w:val="005C0D76"/>
    <w:rsid w:val="005C1832"/>
    <w:rsid w:val="005C325E"/>
    <w:rsid w:val="005C7201"/>
    <w:rsid w:val="005C7A9A"/>
    <w:rsid w:val="005D0FB8"/>
    <w:rsid w:val="005D2E61"/>
    <w:rsid w:val="005D4830"/>
    <w:rsid w:val="005D5790"/>
    <w:rsid w:val="005E2770"/>
    <w:rsid w:val="005E3A25"/>
    <w:rsid w:val="005E5B7D"/>
    <w:rsid w:val="005E67EB"/>
    <w:rsid w:val="005E6CF7"/>
    <w:rsid w:val="005E7303"/>
    <w:rsid w:val="005F0F72"/>
    <w:rsid w:val="005F1175"/>
    <w:rsid w:val="005F3A87"/>
    <w:rsid w:val="0060001C"/>
    <w:rsid w:val="00600F16"/>
    <w:rsid w:val="00602C39"/>
    <w:rsid w:val="006061E1"/>
    <w:rsid w:val="00606CA2"/>
    <w:rsid w:val="00610844"/>
    <w:rsid w:val="00611C83"/>
    <w:rsid w:val="00612F0B"/>
    <w:rsid w:val="0061656E"/>
    <w:rsid w:val="0061721F"/>
    <w:rsid w:val="00620423"/>
    <w:rsid w:val="00622ECE"/>
    <w:rsid w:val="00624986"/>
    <w:rsid w:val="006305B7"/>
    <w:rsid w:val="006310AC"/>
    <w:rsid w:val="0063179A"/>
    <w:rsid w:val="006340EB"/>
    <w:rsid w:val="00634D04"/>
    <w:rsid w:val="006452CF"/>
    <w:rsid w:val="006459A8"/>
    <w:rsid w:val="00647D3A"/>
    <w:rsid w:val="006512A5"/>
    <w:rsid w:val="006548B6"/>
    <w:rsid w:val="00655349"/>
    <w:rsid w:val="00656CDE"/>
    <w:rsid w:val="00660064"/>
    <w:rsid w:val="006601B3"/>
    <w:rsid w:val="00675973"/>
    <w:rsid w:val="00680D19"/>
    <w:rsid w:val="00681E76"/>
    <w:rsid w:val="0068620C"/>
    <w:rsid w:val="00686323"/>
    <w:rsid w:val="00687081"/>
    <w:rsid w:val="00692018"/>
    <w:rsid w:val="00692A96"/>
    <w:rsid w:val="00693451"/>
    <w:rsid w:val="00693FA0"/>
    <w:rsid w:val="00694589"/>
    <w:rsid w:val="006959B7"/>
    <w:rsid w:val="006A1618"/>
    <w:rsid w:val="006A3CDB"/>
    <w:rsid w:val="006A534C"/>
    <w:rsid w:val="006A6825"/>
    <w:rsid w:val="006B0A2A"/>
    <w:rsid w:val="006B0AF9"/>
    <w:rsid w:val="006B54F6"/>
    <w:rsid w:val="006B5543"/>
    <w:rsid w:val="006B5809"/>
    <w:rsid w:val="006C0B3C"/>
    <w:rsid w:val="006C0F92"/>
    <w:rsid w:val="006C15BF"/>
    <w:rsid w:val="006C1903"/>
    <w:rsid w:val="006C385F"/>
    <w:rsid w:val="006D542F"/>
    <w:rsid w:val="006D5795"/>
    <w:rsid w:val="006E06A0"/>
    <w:rsid w:val="006E383D"/>
    <w:rsid w:val="006E4D83"/>
    <w:rsid w:val="006E585A"/>
    <w:rsid w:val="006E5F35"/>
    <w:rsid w:val="006E644A"/>
    <w:rsid w:val="006E661F"/>
    <w:rsid w:val="006F3FA8"/>
    <w:rsid w:val="006F76F7"/>
    <w:rsid w:val="007004B3"/>
    <w:rsid w:val="00701474"/>
    <w:rsid w:val="0070196A"/>
    <w:rsid w:val="00703ED4"/>
    <w:rsid w:val="007047BF"/>
    <w:rsid w:val="00705DB5"/>
    <w:rsid w:val="00706F84"/>
    <w:rsid w:val="0070709D"/>
    <w:rsid w:val="0071011F"/>
    <w:rsid w:val="00711C97"/>
    <w:rsid w:val="00712846"/>
    <w:rsid w:val="0071491D"/>
    <w:rsid w:val="007178CE"/>
    <w:rsid w:val="00720537"/>
    <w:rsid w:val="00720839"/>
    <w:rsid w:val="007272A1"/>
    <w:rsid w:val="0073139E"/>
    <w:rsid w:val="00731823"/>
    <w:rsid w:val="0074079C"/>
    <w:rsid w:val="007437C0"/>
    <w:rsid w:val="00744840"/>
    <w:rsid w:val="007456A0"/>
    <w:rsid w:val="007468E8"/>
    <w:rsid w:val="0075288D"/>
    <w:rsid w:val="00753D4B"/>
    <w:rsid w:val="00755F25"/>
    <w:rsid w:val="007560F8"/>
    <w:rsid w:val="0076185F"/>
    <w:rsid w:val="0076260B"/>
    <w:rsid w:val="007631DD"/>
    <w:rsid w:val="007637E6"/>
    <w:rsid w:val="00763E69"/>
    <w:rsid w:val="00765F78"/>
    <w:rsid w:val="00767CDB"/>
    <w:rsid w:val="00770A05"/>
    <w:rsid w:val="00771EB9"/>
    <w:rsid w:val="00775261"/>
    <w:rsid w:val="00776ED5"/>
    <w:rsid w:val="00776F50"/>
    <w:rsid w:val="00783B18"/>
    <w:rsid w:val="007930CC"/>
    <w:rsid w:val="0079348E"/>
    <w:rsid w:val="007950EE"/>
    <w:rsid w:val="007965F1"/>
    <w:rsid w:val="00796FF4"/>
    <w:rsid w:val="007A0C21"/>
    <w:rsid w:val="007A30E8"/>
    <w:rsid w:val="007A6862"/>
    <w:rsid w:val="007A7F04"/>
    <w:rsid w:val="007B2BF2"/>
    <w:rsid w:val="007C2C9D"/>
    <w:rsid w:val="007C4829"/>
    <w:rsid w:val="007C4F40"/>
    <w:rsid w:val="007C5012"/>
    <w:rsid w:val="007C6E3B"/>
    <w:rsid w:val="007D0839"/>
    <w:rsid w:val="007D3B4C"/>
    <w:rsid w:val="007D4D08"/>
    <w:rsid w:val="007D746C"/>
    <w:rsid w:val="007D77DC"/>
    <w:rsid w:val="007E026C"/>
    <w:rsid w:val="007E0FA4"/>
    <w:rsid w:val="007E12CB"/>
    <w:rsid w:val="007E58DE"/>
    <w:rsid w:val="007F3029"/>
    <w:rsid w:val="007F4B27"/>
    <w:rsid w:val="007F6A4D"/>
    <w:rsid w:val="007F7E80"/>
    <w:rsid w:val="008008F5"/>
    <w:rsid w:val="00803867"/>
    <w:rsid w:val="00806508"/>
    <w:rsid w:val="00806FBB"/>
    <w:rsid w:val="008076C0"/>
    <w:rsid w:val="00807F46"/>
    <w:rsid w:val="00812069"/>
    <w:rsid w:val="00814EEA"/>
    <w:rsid w:val="00814F23"/>
    <w:rsid w:val="00815DCA"/>
    <w:rsid w:val="00816EB9"/>
    <w:rsid w:val="00824817"/>
    <w:rsid w:val="00825B4D"/>
    <w:rsid w:val="00827CCB"/>
    <w:rsid w:val="00832A8D"/>
    <w:rsid w:val="008330A5"/>
    <w:rsid w:val="0083540B"/>
    <w:rsid w:val="00835D85"/>
    <w:rsid w:val="00836792"/>
    <w:rsid w:val="00837EF6"/>
    <w:rsid w:val="0084040B"/>
    <w:rsid w:val="00844321"/>
    <w:rsid w:val="00845405"/>
    <w:rsid w:val="00846657"/>
    <w:rsid w:val="008520D9"/>
    <w:rsid w:val="00852D56"/>
    <w:rsid w:val="00853A80"/>
    <w:rsid w:val="0085653C"/>
    <w:rsid w:val="00863731"/>
    <w:rsid w:val="0086469A"/>
    <w:rsid w:val="0086583A"/>
    <w:rsid w:val="008766DD"/>
    <w:rsid w:val="00880266"/>
    <w:rsid w:val="00882233"/>
    <w:rsid w:val="00882C5A"/>
    <w:rsid w:val="00883866"/>
    <w:rsid w:val="00884D28"/>
    <w:rsid w:val="00885701"/>
    <w:rsid w:val="008862ED"/>
    <w:rsid w:val="00887307"/>
    <w:rsid w:val="0089236D"/>
    <w:rsid w:val="0089288F"/>
    <w:rsid w:val="00893452"/>
    <w:rsid w:val="00894ADA"/>
    <w:rsid w:val="0089709C"/>
    <w:rsid w:val="00897508"/>
    <w:rsid w:val="008A5846"/>
    <w:rsid w:val="008A5B00"/>
    <w:rsid w:val="008A5E17"/>
    <w:rsid w:val="008B3CCE"/>
    <w:rsid w:val="008B3F21"/>
    <w:rsid w:val="008B5835"/>
    <w:rsid w:val="008B69F7"/>
    <w:rsid w:val="008B6E58"/>
    <w:rsid w:val="008B74EA"/>
    <w:rsid w:val="008B779B"/>
    <w:rsid w:val="008B7812"/>
    <w:rsid w:val="008C2073"/>
    <w:rsid w:val="008C2B4C"/>
    <w:rsid w:val="008C3155"/>
    <w:rsid w:val="008C44F7"/>
    <w:rsid w:val="008C4A2F"/>
    <w:rsid w:val="008D1403"/>
    <w:rsid w:val="008E0475"/>
    <w:rsid w:val="008E1151"/>
    <w:rsid w:val="008E1846"/>
    <w:rsid w:val="008E6787"/>
    <w:rsid w:val="008F52B7"/>
    <w:rsid w:val="008F6826"/>
    <w:rsid w:val="0090315E"/>
    <w:rsid w:val="00904709"/>
    <w:rsid w:val="00904860"/>
    <w:rsid w:val="00906588"/>
    <w:rsid w:val="0091020F"/>
    <w:rsid w:val="00910267"/>
    <w:rsid w:val="009125E9"/>
    <w:rsid w:val="0091299A"/>
    <w:rsid w:val="00914818"/>
    <w:rsid w:val="009177D1"/>
    <w:rsid w:val="00917F44"/>
    <w:rsid w:val="009256B9"/>
    <w:rsid w:val="0093153D"/>
    <w:rsid w:val="00931D47"/>
    <w:rsid w:val="00931F06"/>
    <w:rsid w:val="00932154"/>
    <w:rsid w:val="009326FE"/>
    <w:rsid w:val="00933821"/>
    <w:rsid w:val="00933B2E"/>
    <w:rsid w:val="00933F08"/>
    <w:rsid w:val="0093436F"/>
    <w:rsid w:val="009348FD"/>
    <w:rsid w:val="00935A26"/>
    <w:rsid w:val="009372D4"/>
    <w:rsid w:val="00942297"/>
    <w:rsid w:val="0094488C"/>
    <w:rsid w:val="00944A26"/>
    <w:rsid w:val="00944E06"/>
    <w:rsid w:val="0094528F"/>
    <w:rsid w:val="00950517"/>
    <w:rsid w:val="009509F2"/>
    <w:rsid w:val="00952DB3"/>
    <w:rsid w:val="009531AB"/>
    <w:rsid w:val="00955168"/>
    <w:rsid w:val="00962647"/>
    <w:rsid w:val="00963438"/>
    <w:rsid w:val="00964C5B"/>
    <w:rsid w:val="009700E0"/>
    <w:rsid w:val="00970B18"/>
    <w:rsid w:val="009725DB"/>
    <w:rsid w:val="009747F5"/>
    <w:rsid w:val="00975275"/>
    <w:rsid w:val="009762A2"/>
    <w:rsid w:val="00977E1E"/>
    <w:rsid w:val="009808E8"/>
    <w:rsid w:val="00982692"/>
    <w:rsid w:val="00984097"/>
    <w:rsid w:val="009842F9"/>
    <w:rsid w:val="0098432B"/>
    <w:rsid w:val="00997038"/>
    <w:rsid w:val="0099794E"/>
    <w:rsid w:val="00997BC6"/>
    <w:rsid w:val="00997FEA"/>
    <w:rsid w:val="009A1695"/>
    <w:rsid w:val="009A18F6"/>
    <w:rsid w:val="009A2BDD"/>
    <w:rsid w:val="009A5ED3"/>
    <w:rsid w:val="009B0794"/>
    <w:rsid w:val="009B299F"/>
    <w:rsid w:val="009B2F9D"/>
    <w:rsid w:val="009B4313"/>
    <w:rsid w:val="009B443C"/>
    <w:rsid w:val="009C26B0"/>
    <w:rsid w:val="009C40E6"/>
    <w:rsid w:val="009C4B95"/>
    <w:rsid w:val="009C6EDD"/>
    <w:rsid w:val="009D3ACA"/>
    <w:rsid w:val="009D6575"/>
    <w:rsid w:val="009E15EA"/>
    <w:rsid w:val="009E253E"/>
    <w:rsid w:val="009E2BF2"/>
    <w:rsid w:val="009E308E"/>
    <w:rsid w:val="009E3640"/>
    <w:rsid w:val="009F0544"/>
    <w:rsid w:val="009F4413"/>
    <w:rsid w:val="009F6A81"/>
    <w:rsid w:val="00A00A52"/>
    <w:rsid w:val="00A00C28"/>
    <w:rsid w:val="00A011AF"/>
    <w:rsid w:val="00A01350"/>
    <w:rsid w:val="00A0238D"/>
    <w:rsid w:val="00A02ED9"/>
    <w:rsid w:val="00A03588"/>
    <w:rsid w:val="00A0411B"/>
    <w:rsid w:val="00A05A9A"/>
    <w:rsid w:val="00A05DBC"/>
    <w:rsid w:val="00A076EB"/>
    <w:rsid w:val="00A103BB"/>
    <w:rsid w:val="00A12851"/>
    <w:rsid w:val="00A148CC"/>
    <w:rsid w:val="00A14D0F"/>
    <w:rsid w:val="00A1528A"/>
    <w:rsid w:val="00A15B89"/>
    <w:rsid w:val="00A16CF9"/>
    <w:rsid w:val="00A16D54"/>
    <w:rsid w:val="00A177FC"/>
    <w:rsid w:val="00A2351E"/>
    <w:rsid w:val="00A31495"/>
    <w:rsid w:val="00A3307E"/>
    <w:rsid w:val="00A33251"/>
    <w:rsid w:val="00A3623E"/>
    <w:rsid w:val="00A40096"/>
    <w:rsid w:val="00A47609"/>
    <w:rsid w:val="00A50428"/>
    <w:rsid w:val="00A5056B"/>
    <w:rsid w:val="00A51880"/>
    <w:rsid w:val="00A529CB"/>
    <w:rsid w:val="00A5516D"/>
    <w:rsid w:val="00A55650"/>
    <w:rsid w:val="00A5643B"/>
    <w:rsid w:val="00A57A8D"/>
    <w:rsid w:val="00A609DB"/>
    <w:rsid w:val="00A60A8A"/>
    <w:rsid w:val="00A60B27"/>
    <w:rsid w:val="00A60F52"/>
    <w:rsid w:val="00A611E4"/>
    <w:rsid w:val="00A619DB"/>
    <w:rsid w:val="00A62678"/>
    <w:rsid w:val="00A63F5E"/>
    <w:rsid w:val="00A67412"/>
    <w:rsid w:val="00A713E4"/>
    <w:rsid w:val="00A7223D"/>
    <w:rsid w:val="00A767B0"/>
    <w:rsid w:val="00A77EED"/>
    <w:rsid w:val="00A81BD1"/>
    <w:rsid w:val="00A8352F"/>
    <w:rsid w:val="00A84D41"/>
    <w:rsid w:val="00A90547"/>
    <w:rsid w:val="00A94C1B"/>
    <w:rsid w:val="00A94FD0"/>
    <w:rsid w:val="00AA164C"/>
    <w:rsid w:val="00AA1ED6"/>
    <w:rsid w:val="00AA2708"/>
    <w:rsid w:val="00AA3386"/>
    <w:rsid w:val="00AA7892"/>
    <w:rsid w:val="00AB27A4"/>
    <w:rsid w:val="00AB3B08"/>
    <w:rsid w:val="00AB4ACB"/>
    <w:rsid w:val="00AB4E38"/>
    <w:rsid w:val="00AB61F2"/>
    <w:rsid w:val="00AB6D5B"/>
    <w:rsid w:val="00AC0C1D"/>
    <w:rsid w:val="00AC123E"/>
    <w:rsid w:val="00AC2458"/>
    <w:rsid w:val="00AC3393"/>
    <w:rsid w:val="00AC428D"/>
    <w:rsid w:val="00AC4549"/>
    <w:rsid w:val="00AD007A"/>
    <w:rsid w:val="00AD0D84"/>
    <w:rsid w:val="00AD193C"/>
    <w:rsid w:val="00AD2250"/>
    <w:rsid w:val="00AD232C"/>
    <w:rsid w:val="00AE0ED4"/>
    <w:rsid w:val="00AE2434"/>
    <w:rsid w:val="00AE3136"/>
    <w:rsid w:val="00AE39FB"/>
    <w:rsid w:val="00AE3F64"/>
    <w:rsid w:val="00AE5F2D"/>
    <w:rsid w:val="00AE651A"/>
    <w:rsid w:val="00AF01F4"/>
    <w:rsid w:val="00AF705C"/>
    <w:rsid w:val="00B00B36"/>
    <w:rsid w:val="00B042D1"/>
    <w:rsid w:val="00B05D4B"/>
    <w:rsid w:val="00B077AB"/>
    <w:rsid w:val="00B10E50"/>
    <w:rsid w:val="00B1236D"/>
    <w:rsid w:val="00B12C25"/>
    <w:rsid w:val="00B131A8"/>
    <w:rsid w:val="00B136D9"/>
    <w:rsid w:val="00B13FF8"/>
    <w:rsid w:val="00B15972"/>
    <w:rsid w:val="00B20034"/>
    <w:rsid w:val="00B21D78"/>
    <w:rsid w:val="00B21F66"/>
    <w:rsid w:val="00B24BBC"/>
    <w:rsid w:val="00B254B0"/>
    <w:rsid w:val="00B27071"/>
    <w:rsid w:val="00B27BFF"/>
    <w:rsid w:val="00B31A57"/>
    <w:rsid w:val="00B34094"/>
    <w:rsid w:val="00B34141"/>
    <w:rsid w:val="00B349C1"/>
    <w:rsid w:val="00B34BE5"/>
    <w:rsid w:val="00B357E5"/>
    <w:rsid w:val="00B35C12"/>
    <w:rsid w:val="00B3699A"/>
    <w:rsid w:val="00B372E5"/>
    <w:rsid w:val="00B428BA"/>
    <w:rsid w:val="00B53A56"/>
    <w:rsid w:val="00B54402"/>
    <w:rsid w:val="00B5643E"/>
    <w:rsid w:val="00B576E4"/>
    <w:rsid w:val="00B625C2"/>
    <w:rsid w:val="00B64089"/>
    <w:rsid w:val="00B67213"/>
    <w:rsid w:val="00B6747B"/>
    <w:rsid w:val="00B70325"/>
    <w:rsid w:val="00B70808"/>
    <w:rsid w:val="00B72E4D"/>
    <w:rsid w:val="00B73B61"/>
    <w:rsid w:val="00B75007"/>
    <w:rsid w:val="00B76E2F"/>
    <w:rsid w:val="00B80CE6"/>
    <w:rsid w:val="00B80E31"/>
    <w:rsid w:val="00B82506"/>
    <w:rsid w:val="00B8426D"/>
    <w:rsid w:val="00B8505E"/>
    <w:rsid w:val="00B903D9"/>
    <w:rsid w:val="00B9077D"/>
    <w:rsid w:val="00B9285B"/>
    <w:rsid w:val="00B92F40"/>
    <w:rsid w:val="00B934B1"/>
    <w:rsid w:val="00B9469D"/>
    <w:rsid w:val="00B9538F"/>
    <w:rsid w:val="00BA016E"/>
    <w:rsid w:val="00BA06E6"/>
    <w:rsid w:val="00BA1322"/>
    <w:rsid w:val="00BA29F0"/>
    <w:rsid w:val="00BA4B89"/>
    <w:rsid w:val="00BA5547"/>
    <w:rsid w:val="00BB1F11"/>
    <w:rsid w:val="00BB4F0D"/>
    <w:rsid w:val="00BB566B"/>
    <w:rsid w:val="00BB625A"/>
    <w:rsid w:val="00BB7BC1"/>
    <w:rsid w:val="00BB7F41"/>
    <w:rsid w:val="00BC5020"/>
    <w:rsid w:val="00BD0C01"/>
    <w:rsid w:val="00BD0C9E"/>
    <w:rsid w:val="00BD384A"/>
    <w:rsid w:val="00BD7079"/>
    <w:rsid w:val="00BE02D8"/>
    <w:rsid w:val="00BE0C93"/>
    <w:rsid w:val="00BE0EC4"/>
    <w:rsid w:val="00BE4D9C"/>
    <w:rsid w:val="00BE5CBC"/>
    <w:rsid w:val="00BF18DF"/>
    <w:rsid w:val="00BF1F12"/>
    <w:rsid w:val="00BF3EA7"/>
    <w:rsid w:val="00BF4D9F"/>
    <w:rsid w:val="00BF652E"/>
    <w:rsid w:val="00C00484"/>
    <w:rsid w:val="00C019E6"/>
    <w:rsid w:val="00C03DD8"/>
    <w:rsid w:val="00C04793"/>
    <w:rsid w:val="00C05DE5"/>
    <w:rsid w:val="00C101BE"/>
    <w:rsid w:val="00C12956"/>
    <w:rsid w:val="00C14801"/>
    <w:rsid w:val="00C14895"/>
    <w:rsid w:val="00C25CEB"/>
    <w:rsid w:val="00C25E7C"/>
    <w:rsid w:val="00C31235"/>
    <w:rsid w:val="00C31B03"/>
    <w:rsid w:val="00C31FB1"/>
    <w:rsid w:val="00C3502A"/>
    <w:rsid w:val="00C351ED"/>
    <w:rsid w:val="00C35B91"/>
    <w:rsid w:val="00C40182"/>
    <w:rsid w:val="00C41338"/>
    <w:rsid w:val="00C42F90"/>
    <w:rsid w:val="00C43EE7"/>
    <w:rsid w:val="00C45940"/>
    <w:rsid w:val="00C4614D"/>
    <w:rsid w:val="00C539CB"/>
    <w:rsid w:val="00C53FB4"/>
    <w:rsid w:val="00C5598F"/>
    <w:rsid w:val="00C55AED"/>
    <w:rsid w:val="00C56285"/>
    <w:rsid w:val="00C6013A"/>
    <w:rsid w:val="00C60B19"/>
    <w:rsid w:val="00C61378"/>
    <w:rsid w:val="00C65CDD"/>
    <w:rsid w:val="00C66B76"/>
    <w:rsid w:val="00C67420"/>
    <w:rsid w:val="00C67BCE"/>
    <w:rsid w:val="00C720B6"/>
    <w:rsid w:val="00C72101"/>
    <w:rsid w:val="00C737FD"/>
    <w:rsid w:val="00C74D2C"/>
    <w:rsid w:val="00C8275D"/>
    <w:rsid w:val="00C856C5"/>
    <w:rsid w:val="00C85CF3"/>
    <w:rsid w:val="00C86E11"/>
    <w:rsid w:val="00C90392"/>
    <w:rsid w:val="00C9386F"/>
    <w:rsid w:val="00C946E3"/>
    <w:rsid w:val="00C9527C"/>
    <w:rsid w:val="00C95F23"/>
    <w:rsid w:val="00CA12BB"/>
    <w:rsid w:val="00CA135A"/>
    <w:rsid w:val="00CA1AE9"/>
    <w:rsid w:val="00CA1FCB"/>
    <w:rsid w:val="00CA3454"/>
    <w:rsid w:val="00CA3C69"/>
    <w:rsid w:val="00CA4271"/>
    <w:rsid w:val="00CA44E9"/>
    <w:rsid w:val="00CB02FF"/>
    <w:rsid w:val="00CB0E67"/>
    <w:rsid w:val="00CB1057"/>
    <w:rsid w:val="00CB1623"/>
    <w:rsid w:val="00CB1745"/>
    <w:rsid w:val="00CB4323"/>
    <w:rsid w:val="00CC5791"/>
    <w:rsid w:val="00CC605D"/>
    <w:rsid w:val="00CC665F"/>
    <w:rsid w:val="00CC7505"/>
    <w:rsid w:val="00CC79CA"/>
    <w:rsid w:val="00CD252C"/>
    <w:rsid w:val="00CD4222"/>
    <w:rsid w:val="00CD516E"/>
    <w:rsid w:val="00CD6CCD"/>
    <w:rsid w:val="00CD71FC"/>
    <w:rsid w:val="00CE0EC9"/>
    <w:rsid w:val="00CE3489"/>
    <w:rsid w:val="00CE3F24"/>
    <w:rsid w:val="00CE44FC"/>
    <w:rsid w:val="00CF00F5"/>
    <w:rsid w:val="00CF075E"/>
    <w:rsid w:val="00CF1D1E"/>
    <w:rsid w:val="00CF27BD"/>
    <w:rsid w:val="00CF4669"/>
    <w:rsid w:val="00CF4700"/>
    <w:rsid w:val="00CF576A"/>
    <w:rsid w:val="00CF59A5"/>
    <w:rsid w:val="00CF7A70"/>
    <w:rsid w:val="00D010D2"/>
    <w:rsid w:val="00D05ABC"/>
    <w:rsid w:val="00D10373"/>
    <w:rsid w:val="00D10803"/>
    <w:rsid w:val="00D10A21"/>
    <w:rsid w:val="00D150DA"/>
    <w:rsid w:val="00D1682F"/>
    <w:rsid w:val="00D1760D"/>
    <w:rsid w:val="00D213AC"/>
    <w:rsid w:val="00D214BE"/>
    <w:rsid w:val="00D2178B"/>
    <w:rsid w:val="00D21D64"/>
    <w:rsid w:val="00D27B68"/>
    <w:rsid w:val="00D31610"/>
    <w:rsid w:val="00D3177A"/>
    <w:rsid w:val="00D320C8"/>
    <w:rsid w:val="00D345EB"/>
    <w:rsid w:val="00D37550"/>
    <w:rsid w:val="00D41A66"/>
    <w:rsid w:val="00D43C57"/>
    <w:rsid w:val="00D470B6"/>
    <w:rsid w:val="00D50D34"/>
    <w:rsid w:val="00D5116F"/>
    <w:rsid w:val="00D63322"/>
    <w:rsid w:val="00D65368"/>
    <w:rsid w:val="00D66CDD"/>
    <w:rsid w:val="00D66F5C"/>
    <w:rsid w:val="00D71060"/>
    <w:rsid w:val="00D733E1"/>
    <w:rsid w:val="00D7610F"/>
    <w:rsid w:val="00D811CE"/>
    <w:rsid w:val="00D834E4"/>
    <w:rsid w:val="00D86311"/>
    <w:rsid w:val="00D8678A"/>
    <w:rsid w:val="00D86823"/>
    <w:rsid w:val="00D90296"/>
    <w:rsid w:val="00D903B0"/>
    <w:rsid w:val="00D9062C"/>
    <w:rsid w:val="00D913DF"/>
    <w:rsid w:val="00D91674"/>
    <w:rsid w:val="00D917C9"/>
    <w:rsid w:val="00D918A9"/>
    <w:rsid w:val="00D92645"/>
    <w:rsid w:val="00D955F6"/>
    <w:rsid w:val="00D958B0"/>
    <w:rsid w:val="00D95B37"/>
    <w:rsid w:val="00D97488"/>
    <w:rsid w:val="00D97A19"/>
    <w:rsid w:val="00DA1870"/>
    <w:rsid w:val="00DA2B3E"/>
    <w:rsid w:val="00DA3725"/>
    <w:rsid w:val="00DA4745"/>
    <w:rsid w:val="00DA7806"/>
    <w:rsid w:val="00DB1D9B"/>
    <w:rsid w:val="00DB5438"/>
    <w:rsid w:val="00DB5E27"/>
    <w:rsid w:val="00DB7137"/>
    <w:rsid w:val="00DB7C12"/>
    <w:rsid w:val="00DC03F6"/>
    <w:rsid w:val="00DC148A"/>
    <w:rsid w:val="00DC1708"/>
    <w:rsid w:val="00DC3909"/>
    <w:rsid w:val="00DC417C"/>
    <w:rsid w:val="00DC52DE"/>
    <w:rsid w:val="00DD1EFC"/>
    <w:rsid w:val="00DD6D2D"/>
    <w:rsid w:val="00DE6FD3"/>
    <w:rsid w:val="00DF0ECD"/>
    <w:rsid w:val="00E0261E"/>
    <w:rsid w:val="00E02C9B"/>
    <w:rsid w:val="00E034D2"/>
    <w:rsid w:val="00E03FDF"/>
    <w:rsid w:val="00E0422A"/>
    <w:rsid w:val="00E075E0"/>
    <w:rsid w:val="00E10816"/>
    <w:rsid w:val="00E10B02"/>
    <w:rsid w:val="00E10B85"/>
    <w:rsid w:val="00E12F45"/>
    <w:rsid w:val="00E21143"/>
    <w:rsid w:val="00E21519"/>
    <w:rsid w:val="00E355CC"/>
    <w:rsid w:val="00E357DA"/>
    <w:rsid w:val="00E401D3"/>
    <w:rsid w:val="00E4546F"/>
    <w:rsid w:val="00E46F6F"/>
    <w:rsid w:val="00E46F7E"/>
    <w:rsid w:val="00E52306"/>
    <w:rsid w:val="00E53212"/>
    <w:rsid w:val="00E53384"/>
    <w:rsid w:val="00E54C29"/>
    <w:rsid w:val="00E55523"/>
    <w:rsid w:val="00E569B5"/>
    <w:rsid w:val="00E62561"/>
    <w:rsid w:val="00E71CE5"/>
    <w:rsid w:val="00E731D4"/>
    <w:rsid w:val="00E77515"/>
    <w:rsid w:val="00E84976"/>
    <w:rsid w:val="00E87E7D"/>
    <w:rsid w:val="00E9236D"/>
    <w:rsid w:val="00E9786C"/>
    <w:rsid w:val="00EA6026"/>
    <w:rsid w:val="00EB2710"/>
    <w:rsid w:val="00EB370E"/>
    <w:rsid w:val="00EB5EEB"/>
    <w:rsid w:val="00EB5F58"/>
    <w:rsid w:val="00EB71E2"/>
    <w:rsid w:val="00EB78CD"/>
    <w:rsid w:val="00EC0988"/>
    <w:rsid w:val="00EC23C8"/>
    <w:rsid w:val="00EC73D8"/>
    <w:rsid w:val="00ED2E44"/>
    <w:rsid w:val="00ED3A71"/>
    <w:rsid w:val="00EE18F9"/>
    <w:rsid w:val="00EE5725"/>
    <w:rsid w:val="00EE613C"/>
    <w:rsid w:val="00EE686B"/>
    <w:rsid w:val="00EE76DF"/>
    <w:rsid w:val="00EE7D56"/>
    <w:rsid w:val="00EF1F11"/>
    <w:rsid w:val="00EF401B"/>
    <w:rsid w:val="00EF6375"/>
    <w:rsid w:val="00F01689"/>
    <w:rsid w:val="00F056D1"/>
    <w:rsid w:val="00F064C4"/>
    <w:rsid w:val="00F12EA6"/>
    <w:rsid w:val="00F14511"/>
    <w:rsid w:val="00F21278"/>
    <w:rsid w:val="00F2254E"/>
    <w:rsid w:val="00F22A37"/>
    <w:rsid w:val="00F2424C"/>
    <w:rsid w:val="00F2759B"/>
    <w:rsid w:val="00F3149A"/>
    <w:rsid w:val="00F31ED3"/>
    <w:rsid w:val="00F3305C"/>
    <w:rsid w:val="00F35083"/>
    <w:rsid w:val="00F35227"/>
    <w:rsid w:val="00F368CD"/>
    <w:rsid w:val="00F375FC"/>
    <w:rsid w:val="00F458B2"/>
    <w:rsid w:val="00F47F80"/>
    <w:rsid w:val="00F51029"/>
    <w:rsid w:val="00F510F0"/>
    <w:rsid w:val="00F51218"/>
    <w:rsid w:val="00F514AC"/>
    <w:rsid w:val="00F53522"/>
    <w:rsid w:val="00F5524D"/>
    <w:rsid w:val="00F56123"/>
    <w:rsid w:val="00F56CB0"/>
    <w:rsid w:val="00F63785"/>
    <w:rsid w:val="00F6489E"/>
    <w:rsid w:val="00F65E08"/>
    <w:rsid w:val="00F66EED"/>
    <w:rsid w:val="00F70EA0"/>
    <w:rsid w:val="00F77EC1"/>
    <w:rsid w:val="00F80081"/>
    <w:rsid w:val="00F86B94"/>
    <w:rsid w:val="00F87771"/>
    <w:rsid w:val="00F900A7"/>
    <w:rsid w:val="00F90D41"/>
    <w:rsid w:val="00F91C1C"/>
    <w:rsid w:val="00F928C8"/>
    <w:rsid w:val="00F92CBD"/>
    <w:rsid w:val="00F93EA0"/>
    <w:rsid w:val="00F95260"/>
    <w:rsid w:val="00F95FEA"/>
    <w:rsid w:val="00F96D38"/>
    <w:rsid w:val="00F9794D"/>
    <w:rsid w:val="00FA02A3"/>
    <w:rsid w:val="00FA121D"/>
    <w:rsid w:val="00FA4CB6"/>
    <w:rsid w:val="00FA4EF5"/>
    <w:rsid w:val="00FA54DE"/>
    <w:rsid w:val="00FA609C"/>
    <w:rsid w:val="00FA6234"/>
    <w:rsid w:val="00FA6699"/>
    <w:rsid w:val="00FA780B"/>
    <w:rsid w:val="00FB032F"/>
    <w:rsid w:val="00FB3FE2"/>
    <w:rsid w:val="00FC6F73"/>
    <w:rsid w:val="00FC7D6F"/>
    <w:rsid w:val="00FD23CB"/>
    <w:rsid w:val="00FD3645"/>
    <w:rsid w:val="00FD41EB"/>
    <w:rsid w:val="00FD5A5E"/>
    <w:rsid w:val="00FD6110"/>
    <w:rsid w:val="00FE0B29"/>
    <w:rsid w:val="00FE1BC7"/>
    <w:rsid w:val="00FE41BB"/>
    <w:rsid w:val="00FE451A"/>
    <w:rsid w:val="00FF0A30"/>
    <w:rsid w:val="00FF0A67"/>
    <w:rsid w:val="00FF22E5"/>
    <w:rsid w:val="00FF284B"/>
    <w:rsid w:val="00FF3230"/>
    <w:rsid w:val="00FF50AD"/>
    <w:rsid w:val="00FF57E3"/>
    <w:rsid w:val="00FF6FED"/>
    <w:rsid w:val="00FF762B"/>
    <w:rsid w:val="00FF7EB2"/>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54A0FB"/>
  <w15:docId w15:val="{10AEAF1D-4BA3-442C-8CAF-BDFC443B8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0C6"/>
    <w:rPr>
      <w:lang w:val="fr-BE"/>
    </w:rPr>
  </w:style>
  <w:style w:type="paragraph" w:styleId="Heading1">
    <w:name w:val="heading 1"/>
    <w:basedOn w:val="Normal"/>
    <w:next w:val="Normal"/>
    <w:link w:val="Heading1Char"/>
    <w:uiPriority w:val="9"/>
    <w:qFormat/>
    <w:rsid w:val="00A4009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260516"/>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semiHidden/>
    <w:unhideWhenUsed/>
    <w:qFormat/>
    <w:rsid w:val="008E678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7D3B4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52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260"/>
    <w:rPr>
      <w:rFonts w:ascii="Tahoma" w:hAnsi="Tahoma" w:cs="Tahoma"/>
      <w:sz w:val="16"/>
      <w:szCs w:val="16"/>
    </w:rPr>
  </w:style>
  <w:style w:type="paragraph" w:styleId="Header">
    <w:name w:val="header"/>
    <w:basedOn w:val="Normal"/>
    <w:link w:val="HeaderChar"/>
    <w:uiPriority w:val="99"/>
    <w:unhideWhenUsed/>
    <w:rsid w:val="00F952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5260"/>
  </w:style>
  <w:style w:type="paragraph" w:styleId="Footer">
    <w:name w:val="footer"/>
    <w:basedOn w:val="Normal"/>
    <w:link w:val="FooterChar"/>
    <w:uiPriority w:val="99"/>
    <w:unhideWhenUsed/>
    <w:rsid w:val="00F952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5260"/>
  </w:style>
  <w:style w:type="paragraph" w:customStyle="1" w:styleId="Standard">
    <w:name w:val="Standard"/>
    <w:rsid w:val="00F95260"/>
    <w:pPr>
      <w:suppressAutoHyphens/>
      <w:autoSpaceDN w:val="0"/>
      <w:spacing w:after="0" w:line="240" w:lineRule="auto"/>
      <w:textAlignment w:val="baseline"/>
    </w:pPr>
    <w:rPr>
      <w:rFonts w:ascii="Calibri" w:eastAsia="SimSun" w:hAnsi="Calibri" w:cs="Times New Roman"/>
      <w:color w:val="00000A"/>
      <w:kern w:val="3"/>
      <w:lang w:eastAsia="en-GB"/>
    </w:rPr>
  </w:style>
  <w:style w:type="character" w:styleId="CommentReference">
    <w:name w:val="annotation reference"/>
    <w:basedOn w:val="DefaultParagraphFont"/>
    <w:uiPriority w:val="99"/>
    <w:semiHidden/>
    <w:unhideWhenUsed/>
    <w:rsid w:val="00FD6110"/>
    <w:rPr>
      <w:sz w:val="16"/>
      <w:szCs w:val="16"/>
    </w:rPr>
  </w:style>
  <w:style w:type="paragraph" w:styleId="CommentText">
    <w:name w:val="annotation text"/>
    <w:basedOn w:val="Normal"/>
    <w:link w:val="CommentTextChar"/>
    <w:uiPriority w:val="99"/>
    <w:semiHidden/>
    <w:unhideWhenUsed/>
    <w:rsid w:val="00FD6110"/>
    <w:pPr>
      <w:spacing w:line="240" w:lineRule="auto"/>
    </w:pPr>
    <w:rPr>
      <w:sz w:val="20"/>
      <w:szCs w:val="20"/>
    </w:rPr>
  </w:style>
  <w:style w:type="character" w:customStyle="1" w:styleId="CommentTextChar">
    <w:name w:val="Comment Text Char"/>
    <w:basedOn w:val="DefaultParagraphFont"/>
    <w:link w:val="CommentText"/>
    <w:uiPriority w:val="99"/>
    <w:semiHidden/>
    <w:rsid w:val="00FD6110"/>
    <w:rPr>
      <w:sz w:val="20"/>
      <w:szCs w:val="20"/>
    </w:rPr>
  </w:style>
  <w:style w:type="paragraph" w:styleId="CommentSubject">
    <w:name w:val="annotation subject"/>
    <w:basedOn w:val="CommentText"/>
    <w:next w:val="CommentText"/>
    <w:link w:val="CommentSubjectChar"/>
    <w:uiPriority w:val="99"/>
    <w:semiHidden/>
    <w:unhideWhenUsed/>
    <w:rsid w:val="00FD6110"/>
    <w:rPr>
      <w:b/>
      <w:bCs/>
    </w:rPr>
  </w:style>
  <w:style w:type="character" w:customStyle="1" w:styleId="CommentSubjectChar">
    <w:name w:val="Comment Subject Char"/>
    <w:basedOn w:val="CommentTextChar"/>
    <w:link w:val="CommentSubject"/>
    <w:uiPriority w:val="99"/>
    <w:semiHidden/>
    <w:rsid w:val="00FD6110"/>
    <w:rPr>
      <w:b/>
      <w:bCs/>
      <w:sz w:val="20"/>
      <w:szCs w:val="20"/>
    </w:rPr>
  </w:style>
  <w:style w:type="paragraph" w:customStyle="1" w:styleId="Default">
    <w:name w:val="Default"/>
    <w:rsid w:val="00C74D2C"/>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0B4E88"/>
    <w:pPr>
      <w:ind w:left="720"/>
      <w:contextualSpacing/>
    </w:pPr>
  </w:style>
  <w:style w:type="table" w:styleId="TableGrid">
    <w:name w:val="Table Grid"/>
    <w:basedOn w:val="TableNormal"/>
    <w:uiPriority w:val="59"/>
    <w:rsid w:val="00FF50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260516"/>
    <w:rPr>
      <w:rFonts w:ascii="Times New Roman" w:eastAsia="Times New Roman" w:hAnsi="Times New Roman" w:cs="Times New Roman"/>
      <w:b/>
      <w:bCs/>
      <w:sz w:val="36"/>
      <w:szCs w:val="36"/>
      <w:lang w:val="en-US"/>
    </w:rPr>
  </w:style>
  <w:style w:type="character" w:styleId="Hyperlink">
    <w:name w:val="Hyperlink"/>
    <w:basedOn w:val="DefaultParagraphFont"/>
    <w:uiPriority w:val="99"/>
    <w:unhideWhenUsed/>
    <w:rsid w:val="008B5835"/>
    <w:rPr>
      <w:color w:val="0000FF" w:themeColor="hyperlink"/>
      <w:u w:val="single"/>
    </w:rPr>
  </w:style>
  <w:style w:type="character" w:styleId="UnresolvedMention">
    <w:name w:val="Unresolved Mention"/>
    <w:basedOn w:val="DefaultParagraphFont"/>
    <w:uiPriority w:val="99"/>
    <w:semiHidden/>
    <w:unhideWhenUsed/>
    <w:rsid w:val="008B5835"/>
    <w:rPr>
      <w:color w:val="605E5C"/>
      <w:shd w:val="clear" w:color="auto" w:fill="E1DFDD"/>
    </w:rPr>
  </w:style>
  <w:style w:type="character" w:customStyle="1" w:styleId="Heading4Char">
    <w:name w:val="Heading 4 Char"/>
    <w:basedOn w:val="DefaultParagraphFont"/>
    <w:link w:val="Heading4"/>
    <w:uiPriority w:val="9"/>
    <w:semiHidden/>
    <w:rsid w:val="007D3B4C"/>
    <w:rPr>
      <w:rFonts w:asciiTheme="majorHAnsi" w:eastAsiaTheme="majorEastAsia" w:hAnsiTheme="majorHAnsi" w:cstheme="majorBidi"/>
      <w:i/>
      <w:iCs/>
      <w:color w:val="365F91" w:themeColor="accent1" w:themeShade="BF"/>
    </w:rPr>
  </w:style>
  <w:style w:type="paragraph" w:customStyle="1" w:styleId="timeline-navigationlistitem">
    <w:name w:val="timeline-navigation__list__item"/>
    <w:basedOn w:val="Normal"/>
    <w:rsid w:val="003B48A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label">
    <w:name w:val="label"/>
    <w:basedOn w:val="DefaultParagraphFont"/>
    <w:rsid w:val="003B48A0"/>
  </w:style>
  <w:style w:type="character" w:styleId="FollowedHyperlink">
    <w:name w:val="FollowedHyperlink"/>
    <w:basedOn w:val="DefaultParagraphFont"/>
    <w:uiPriority w:val="99"/>
    <w:semiHidden/>
    <w:unhideWhenUsed/>
    <w:rsid w:val="00AC4549"/>
    <w:rPr>
      <w:color w:val="800080" w:themeColor="followedHyperlink"/>
      <w:u w:val="single"/>
    </w:rPr>
  </w:style>
  <w:style w:type="paragraph" w:styleId="NormalWeb">
    <w:name w:val="Normal (Web)"/>
    <w:basedOn w:val="Normal"/>
    <w:uiPriority w:val="99"/>
    <w:unhideWhenUsed/>
    <w:rsid w:val="00AF705C"/>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136E24"/>
    <w:pPr>
      <w:spacing w:after="0" w:line="240" w:lineRule="auto"/>
    </w:pPr>
  </w:style>
  <w:style w:type="paragraph" w:customStyle="1" w:styleId="pf0">
    <w:name w:val="pf0"/>
    <w:basedOn w:val="Normal"/>
    <w:rsid w:val="00837EF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DefaultParagraphFont"/>
    <w:rsid w:val="00837EF6"/>
    <w:rPr>
      <w:rFonts w:ascii="Segoe UI" w:hAnsi="Segoe UI" w:cs="Segoe UI" w:hint="default"/>
      <w:sz w:val="18"/>
      <w:szCs w:val="18"/>
    </w:rPr>
  </w:style>
  <w:style w:type="character" w:styleId="Strong">
    <w:name w:val="Strong"/>
    <w:basedOn w:val="DefaultParagraphFont"/>
    <w:uiPriority w:val="22"/>
    <w:qFormat/>
    <w:rsid w:val="00B8505E"/>
    <w:rPr>
      <w:b/>
      <w:bCs/>
    </w:rPr>
  </w:style>
  <w:style w:type="character" w:customStyle="1" w:styleId="erplproduct-published-date">
    <w:name w:val="erpl_product-published-date"/>
    <w:basedOn w:val="DefaultParagraphFont"/>
    <w:rsid w:val="00E401D3"/>
  </w:style>
  <w:style w:type="character" w:customStyle="1" w:styleId="sr-only">
    <w:name w:val="sr-only"/>
    <w:basedOn w:val="DefaultParagraphFont"/>
    <w:rsid w:val="00E401D3"/>
  </w:style>
  <w:style w:type="character" w:customStyle="1" w:styleId="Heading3Char">
    <w:name w:val="Heading 3 Char"/>
    <w:basedOn w:val="DefaultParagraphFont"/>
    <w:link w:val="Heading3"/>
    <w:uiPriority w:val="9"/>
    <w:semiHidden/>
    <w:rsid w:val="008E6787"/>
    <w:rPr>
      <w:rFonts w:asciiTheme="majorHAnsi" w:eastAsiaTheme="majorEastAsia" w:hAnsiTheme="majorHAnsi" w:cstheme="majorBidi"/>
      <w:color w:val="243F60" w:themeColor="accent1" w:themeShade="7F"/>
      <w:sz w:val="24"/>
      <w:szCs w:val="24"/>
    </w:rPr>
  </w:style>
  <w:style w:type="character" w:customStyle="1" w:styleId="t-item">
    <w:name w:val="t-item"/>
    <w:basedOn w:val="DefaultParagraphFont"/>
    <w:rsid w:val="008E6787"/>
  </w:style>
  <w:style w:type="paragraph" w:customStyle="1" w:styleId="text-20">
    <w:name w:val="text-20"/>
    <w:basedOn w:val="Normal"/>
    <w:rsid w:val="00045BE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A40096"/>
    <w:rPr>
      <w:rFonts w:asciiTheme="majorHAnsi" w:eastAsiaTheme="majorEastAsia" w:hAnsiTheme="majorHAnsi" w:cstheme="majorBidi"/>
      <w:color w:val="365F91" w:themeColor="accent1" w:themeShade="BF"/>
      <w:sz w:val="32"/>
      <w:szCs w:val="32"/>
    </w:rPr>
  </w:style>
  <w:style w:type="paragraph" w:styleId="FootnoteText">
    <w:name w:val="footnote text"/>
    <w:basedOn w:val="Normal"/>
    <w:link w:val="FootnoteTextChar"/>
    <w:uiPriority w:val="99"/>
    <w:unhideWhenUsed/>
    <w:rsid w:val="00B12C25"/>
    <w:pPr>
      <w:spacing w:after="0" w:line="240" w:lineRule="auto"/>
    </w:pPr>
    <w:rPr>
      <w:rFonts w:ascii="Calibri" w:hAnsi="Calibri" w:cs="Calibri"/>
      <w:sz w:val="20"/>
      <w:szCs w:val="20"/>
      <w:lang w:val="da-DK" w:eastAsia="da-DK"/>
      <w14:ligatures w14:val="standardContextual"/>
    </w:rPr>
  </w:style>
  <w:style w:type="character" w:customStyle="1" w:styleId="FootnoteTextChar">
    <w:name w:val="Footnote Text Char"/>
    <w:basedOn w:val="DefaultParagraphFont"/>
    <w:link w:val="FootnoteText"/>
    <w:uiPriority w:val="99"/>
    <w:rsid w:val="00B12C25"/>
    <w:rPr>
      <w:rFonts w:ascii="Calibri" w:hAnsi="Calibri" w:cs="Calibri"/>
      <w:sz w:val="20"/>
      <w:szCs w:val="20"/>
      <w:lang w:val="da-DK" w:eastAsia="da-DK"/>
      <w14:ligatures w14:val="standardContextual"/>
    </w:rPr>
  </w:style>
  <w:style w:type="character" w:styleId="FootnoteReference">
    <w:name w:val="footnote reference"/>
    <w:basedOn w:val="DefaultParagraphFont"/>
    <w:link w:val="CharCharChar1"/>
    <w:uiPriority w:val="99"/>
    <w:semiHidden/>
    <w:unhideWhenUsed/>
    <w:rsid w:val="00B12C25"/>
    <w:rPr>
      <w:vertAlign w:val="superscript"/>
    </w:rPr>
  </w:style>
  <w:style w:type="paragraph" w:customStyle="1" w:styleId="CharCharChar1">
    <w:name w:val="Char Char Char1"/>
    <w:basedOn w:val="Normal"/>
    <w:link w:val="FootnoteReference"/>
    <w:uiPriority w:val="99"/>
    <w:rsid w:val="0050287F"/>
    <w:pPr>
      <w:spacing w:after="160"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79306">
      <w:bodyDiv w:val="1"/>
      <w:marLeft w:val="0"/>
      <w:marRight w:val="0"/>
      <w:marTop w:val="0"/>
      <w:marBottom w:val="0"/>
      <w:divBdr>
        <w:top w:val="none" w:sz="0" w:space="0" w:color="auto"/>
        <w:left w:val="none" w:sz="0" w:space="0" w:color="auto"/>
        <w:bottom w:val="none" w:sz="0" w:space="0" w:color="auto"/>
        <w:right w:val="none" w:sz="0" w:space="0" w:color="auto"/>
      </w:divBdr>
    </w:div>
    <w:div w:id="238057747">
      <w:bodyDiv w:val="1"/>
      <w:marLeft w:val="0"/>
      <w:marRight w:val="0"/>
      <w:marTop w:val="0"/>
      <w:marBottom w:val="0"/>
      <w:divBdr>
        <w:top w:val="none" w:sz="0" w:space="0" w:color="auto"/>
        <w:left w:val="none" w:sz="0" w:space="0" w:color="auto"/>
        <w:bottom w:val="none" w:sz="0" w:space="0" w:color="auto"/>
        <w:right w:val="none" w:sz="0" w:space="0" w:color="auto"/>
      </w:divBdr>
    </w:div>
    <w:div w:id="337394343">
      <w:bodyDiv w:val="1"/>
      <w:marLeft w:val="0"/>
      <w:marRight w:val="0"/>
      <w:marTop w:val="0"/>
      <w:marBottom w:val="0"/>
      <w:divBdr>
        <w:top w:val="none" w:sz="0" w:space="0" w:color="auto"/>
        <w:left w:val="none" w:sz="0" w:space="0" w:color="auto"/>
        <w:bottom w:val="none" w:sz="0" w:space="0" w:color="auto"/>
        <w:right w:val="none" w:sz="0" w:space="0" w:color="auto"/>
      </w:divBdr>
    </w:div>
    <w:div w:id="498813120">
      <w:bodyDiv w:val="1"/>
      <w:marLeft w:val="0"/>
      <w:marRight w:val="0"/>
      <w:marTop w:val="0"/>
      <w:marBottom w:val="0"/>
      <w:divBdr>
        <w:top w:val="none" w:sz="0" w:space="0" w:color="auto"/>
        <w:left w:val="none" w:sz="0" w:space="0" w:color="auto"/>
        <w:bottom w:val="none" w:sz="0" w:space="0" w:color="auto"/>
        <w:right w:val="none" w:sz="0" w:space="0" w:color="auto"/>
      </w:divBdr>
    </w:div>
    <w:div w:id="581373776">
      <w:bodyDiv w:val="1"/>
      <w:marLeft w:val="0"/>
      <w:marRight w:val="0"/>
      <w:marTop w:val="0"/>
      <w:marBottom w:val="0"/>
      <w:divBdr>
        <w:top w:val="none" w:sz="0" w:space="0" w:color="auto"/>
        <w:left w:val="none" w:sz="0" w:space="0" w:color="auto"/>
        <w:bottom w:val="none" w:sz="0" w:space="0" w:color="auto"/>
        <w:right w:val="none" w:sz="0" w:space="0" w:color="auto"/>
      </w:divBdr>
    </w:div>
    <w:div w:id="669450803">
      <w:bodyDiv w:val="1"/>
      <w:marLeft w:val="0"/>
      <w:marRight w:val="0"/>
      <w:marTop w:val="0"/>
      <w:marBottom w:val="0"/>
      <w:divBdr>
        <w:top w:val="none" w:sz="0" w:space="0" w:color="auto"/>
        <w:left w:val="none" w:sz="0" w:space="0" w:color="auto"/>
        <w:bottom w:val="none" w:sz="0" w:space="0" w:color="auto"/>
        <w:right w:val="none" w:sz="0" w:space="0" w:color="auto"/>
      </w:divBdr>
    </w:div>
    <w:div w:id="706763127">
      <w:bodyDiv w:val="1"/>
      <w:marLeft w:val="0"/>
      <w:marRight w:val="0"/>
      <w:marTop w:val="0"/>
      <w:marBottom w:val="0"/>
      <w:divBdr>
        <w:top w:val="none" w:sz="0" w:space="0" w:color="auto"/>
        <w:left w:val="none" w:sz="0" w:space="0" w:color="auto"/>
        <w:bottom w:val="none" w:sz="0" w:space="0" w:color="auto"/>
        <w:right w:val="none" w:sz="0" w:space="0" w:color="auto"/>
      </w:divBdr>
    </w:div>
    <w:div w:id="723600929">
      <w:bodyDiv w:val="1"/>
      <w:marLeft w:val="0"/>
      <w:marRight w:val="0"/>
      <w:marTop w:val="0"/>
      <w:marBottom w:val="0"/>
      <w:divBdr>
        <w:top w:val="none" w:sz="0" w:space="0" w:color="auto"/>
        <w:left w:val="none" w:sz="0" w:space="0" w:color="auto"/>
        <w:bottom w:val="none" w:sz="0" w:space="0" w:color="auto"/>
        <w:right w:val="none" w:sz="0" w:space="0" w:color="auto"/>
      </w:divBdr>
    </w:div>
    <w:div w:id="754324309">
      <w:bodyDiv w:val="1"/>
      <w:marLeft w:val="0"/>
      <w:marRight w:val="0"/>
      <w:marTop w:val="0"/>
      <w:marBottom w:val="0"/>
      <w:divBdr>
        <w:top w:val="none" w:sz="0" w:space="0" w:color="auto"/>
        <w:left w:val="none" w:sz="0" w:space="0" w:color="auto"/>
        <w:bottom w:val="none" w:sz="0" w:space="0" w:color="auto"/>
        <w:right w:val="none" w:sz="0" w:space="0" w:color="auto"/>
      </w:divBdr>
    </w:div>
    <w:div w:id="756710846">
      <w:bodyDiv w:val="1"/>
      <w:marLeft w:val="0"/>
      <w:marRight w:val="0"/>
      <w:marTop w:val="0"/>
      <w:marBottom w:val="0"/>
      <w:divBdr>
        <w:top w:val="none" w:sz="0" w:space="0" w:color="auto"/>
        <w:left w:val="none" w:sz="0" w:space="0" w:color="auto"/>
        <w:bottom w:val="none" w:sz="0" w:space="0" w:color="auto"/>
        <w:right w:val="none" w:sz="0" w:space="0" w:color="auto"/>
      </w:divBdr>
    </w:div>
    <w:div w:id="787701804">
      <w:bodyDiv w:val="1"/>
      <w:marLeft w:val="0"/>
      <w:marRight w:val="0"/>
      <w:marTop w:val="0"/>
      <w:marBottom w:val="0"/>
      <w:divBdr>
        <w:top w:val="none" w:sz="0" w:space="0" w:color="auto"/>
        <w:left w:val="none" w:sz="0" w:space="0" w:color="auto"/>
        <w:bottom w:val="none" w:sz="0" w:space="0" w:color="auto"/>
        <w:right w:val="none" w:sz="0" w:space="0" w:color="auto"/>
      </w:divBdr>
      <w:divsChild>
        <w:div w:id="148401017">
          <w:marLeft w:val="0"/>
          <w:marRight w:val="0"/>
          <w:marTop w:val="0"/>
          <w:marBottom w:val="300"/>
          <w:divBdr>
            <w:top w:val="none" w:sz="0" w:space="0" w:color="auto"/>
            <w:left w:val="none" w:sz="0" w:space="0" w:color="auto"/>
            <w:bottom w:val="none" w:sz="0" w:space="0" w:color="auto"/>
            <w:right w:val="none" w:sz="0" w:space="0" w:color="auto"/>
          </w:divBdr>
          <w:divsChild>
            <w:div w:id="1597178233">
              <w:marLeft w:val="0"/>
              <w:marRight w:val="0"/>
              <w:marTop w:val="0"/>
              <w:marBottom w:val="0"/>
              <w:divBdr>
                <w:top w:val="none" w:sz="0" w:space="0" w:color="auto"/>
                <w:left w:val="none" w:sz="0" w:space="0" w:color="auto"/>
                <w:bottom w:val="none" w:sz="0" w:space="0" w:color="auto"/>
                <w:right w:val="none" w:sz="0" w:space="0" w:color="auto"/>
              </w:divBdr>
              <w:divsChild>
                <w:div w:id="117082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116383">
          <w:marLeft w:val="0"/>
          <w:marRight w:val="0"/>
          <w:marTop w:val="0"/>
          <w:marBottom w:val="300"/>
          <w:divBdr>
            <w:top w:val="none" w:sz="0" w:space="0" w:color="auto"/>
            <w:left w:val="none" w:sz="0" w:space="0" w:color="auto"/>
            <w:bottom w:val="none" w:sz="0" w:space="0" w:color="auto"/>
            <w:right w:val="none" w:sz="0" w:space="0" w:color="auto"/>
          </w:divBdr>
          <w:divsChild>
            <w:div w:id="1261067090">
              <w:marLeft w:val="0"/>
              <w:marRight w:val="0"/>
              <w:marTop w:val="0"/>
              <w:marBottom w:val="0"/>
              <w:divBdr>
                <w:top w:val="none" w:sz="0" w:space="0" w:color="auto"/>
                <w:left w:val="none" w:sz="0" w:space="0" w:color="auto"/>
                <w:bottom w:val="none" w:sz="0" w:space="0" w:color="auto"/>
                <w:right w:val="none" w:sz="0" w:space="0" w:color="auto"/>
              </w:divBdr>
              <w:divsChild>
                <w:div w:id="75204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652825">
          <w:marLeft w:val="0"/>
          <w:marRight w:val="0"/>
          <w:marTop w:val="0"/>
          <w:marBottom w:val="0"/>
          <w:divBdr>
            <w:top w:val="none" w:sz="0" w:space="0" w:color="auto"/>
            <w:left w:val="none" w:sz="0" w:space="0" w:color="auto"/>
            <w:bottom w:val="none" w:sz="0" w:space="0" w:color="auto"/>
            <w:right w:val="none" w:sz="0" w:space="0" w:color="auto"/>
          </w:divBdr>
          <w:divsChild>
            <w:div w:id="8507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848673">
      <w:bodyDiv w:val="1"/>
      <w:marLeft w:val="0"/>
      <w:marRight w:val="0"/>
      <w:marTop w:val="0"/>
      <w:marBottom w:val="0"/>
      <w:divBdr>
        <w:top w:val="none" w:sz="0" w:space="0" w:color="auto"/>
        <w:left w:val="none" w:sz="0" w:space="0" w:color="auto"/>
        <w:bottom w:val="none" w:sz="0" w:space="0" w:color="auto"/>
        <w:right w:val="none" w:sz="0" w:space="0" w:color="auto"/>
      </w:divBdr>
    </w:div>
    <w:div w:id="891501322">
      <w:bodyDiv w:val="1"/>
      <w:marLeft w:val="0"/>
      <w:marRight w:val="0"/>
      <w:marTop w:val="0"/>
      <w:marBottom w:val="0"/>
      <w:divBdr>
        <w:top w:val="none" w:sz="0" w:space="0" w:color="auto"/>
        <w:left w:val="none" w:sz="0" w:space="0" w:color="auto"/>
        <w:bottom w:val="none" w:sz="0" w:space="0" w:color="auto"/>
        <w:right w:val="none" w:sz="0" w:space="0" w:color="auto"/>
      </w:divBdr>
    </w:div>
    <w:div w:id="923302275">
      <w:bodyDiv w:val="1"/>
      <w:marLeft w:val="0"/>
      <w:marRight w:val="0"/>
      <w:marTop w:val="0"/>
      <w:marBottom w:val="0"/>
      <w:divBdr>
        <w:top w:val="none" w:sz="0" w:space="0" w:color="auto"/>
        <w:left w:val="none" w:sz="0" w:space="0" w:color="auto"/>
        <w:bottom w:val="none" w:sz="0" w:space="0" w:color="auto"/>
        <w:right w:val="none" w:sz="0" w:space="0" w:color="auto"/>
      </w:divBdr>
    </w:div>
    <w:div w:id="970597672">
      <w:bodyDiv w:val="1"/>
      <w:marLeft w:val="0"/>
      <w:marRight w:val="0"/>
      <w:marTop w:val="0"/>
      <w:marBottom w:val="0"/>
      <w:divBdr>
        <w:top w:val="none" w:sz="0" w:space="0" w:color="auto"/>
        <w:left w:val="none" w:sz="0" w:space="0" w:color="auto"/>
        <w:bottom w:val="none" w:sz="0" w:space="0" w:color="auto"/>
        <w:right w:val="none" w:sz="0" w:space="0" w:color="auto"/>
      </w:divBdr>
    </w:div>
    <w:div w:id="991373077">
      <w:bodyDiv w:val="1"/>
      <w:marLeft w:val="0"/>
      <w:marRight w:val="0"/>
      <w:marTop w:val="0"/>
      <w:marBottom w:val="0"/>
      <w:divBdr>
        <w:top w:val="none" w:sz="0" w:space="0" w:color="auto"/>
        <w:left w:val="none" w:sz="0" w:space="0" w:color="auto"/>
        <w:bottom w:val="none" w:sz="0" w:space="0" w:color="auto"/>
        <w:right w:val="none" w:sz="0" w:space="0" w:color="auto"/>
      </w:divBdr>
      <w:divsChild>
        <w:div w:id="1323123912">
          <w:marLeft w:val="0"/>
          <w:marRight w:val="0"/>
          <w:marTop w:val="0"/>
          <w:marBottom w:val="0"/>
          <w:divBdr>
            <w:top w:val="none" w:sz="0" w:space="0" w:color="auto"/>
            <w:left w:val="none" w:sz="0" w:space="0" w:color="auto"/>
            <w:bottom w:val="none" w:sz="0" w:space="0" w:color="auto"/>
            <w:right w:val="none" w:sz="0" w:space="0" w:color="auto"/>
          </w:divBdr>
        </w:div>
        <w:div w:id="1656642358">
          <w:marLeft w:val="0"/>
          <w:marRight w:val="0"/>
          <w:marTop w:val="0"/>
          <w:marBottom w:val="0"/>
          <w:divBdr>
            <w:top w:val="none" w:sz="0" w:space="0" w:color="auto"/>
            <w:left w:val="none" w:sz="0" w:space="0" w:color="auto"/>
            <w:bottom w:val="none" w:sz="0" w:space="0" w:color="auto"/>
            <w:right w:val="none" w:sz="0" w:space="0" w:color="auto"/>
          </w:divBdr>
        </w:div>
      </w:divsChild>
    </w:div>
    <w:div w:id="1021514822">
      <w:bodyDiv w:val="1"/>
      <w:marLeft w:val="0"/>
      <w:marRight w:val="0"/>
      <w:marTop w:val="0"/>
      <w:marBottom w:val="0"/>
      <w:divBdr>
        <w:top w:val="none" w:sz="0" w:space="0" w:color="auto"/>
        <w:left w:val="none" w:sz="0" w:space="0" w:color="auto"/>
        <w:bottom w:val="none" w:sz="0" w:space="0" w:color="auto"/>
        <w:right w:val="none" w:sz="0" w:space="0" w:color="auto"/>
      </w:divBdr>
    </w:div>
    <w:div w:id="1053507178">
      <w:bodyDiv w:val="1"/>
      <w:marLeft w:val="0"/>
      <w:marRight w:val="0"/>
      <w:marTop w:val="0"/>
      <w:marBottom w:val="0"/>
      <w:divBdr>
        <w:top w:val="none" w:sz="0" w:space="0" w:color="auto"/>
        <w:left w:val="none" w:sz="0" w:space="0" w:color="auto"/>
        <w:bottom w:val="none" w:sz="0" w:space="0" w:color="auto"/>
        <w:right w:val="none" w:sz="0" w:space="0" w:color="auto"/>
      </w:divBdr>
    </w:div>
    <w:div w:id="1066756451">
      <w:bodyDiv w:val="1"/>
      <w:marLeft w:val="0"/>
      <w:marRight w:val="0"/>
      <w:marTop w:val="0"/>
      <w:marBottom w:val="0"/>
      <w:divBdr>
        <w:top w:val="none" w:sz="0" w:space="0" w:color="auto"/>
        <w:left w:val="none" w:sz="0" w:space="0" w:color="auto"/>
        <w:bottom w:val="none" w:sz="0" w:space="0" w:color="auto"/>
        <w:right w:val="none" w:sz="0" w:space="0" w:color="auto"/>
      </w:divBdr>
    </w:div>
    <w:div w:id="1127893668">
      <w:bodyDiv w:val="1"/>
      <w:marLeft w:val="0"/>
      <w:marRight w:val="0"/>
      <w:marTop w:val="0"/>
      <w:marBottom w:val="0"/>
      <w:divBdr>
        <w:top w:val="none" w:sz="0" w:space="0" w:color="auto"/>
        <w:left w:val="none" w:sz="0" w:space="0" w:color="auto"/>
        <w:bottom w:val="none" w:sz="0" w:space="0" w:color="auto"/>
        <w:right w:val="none" w:sz="0" w:space="0" w:color="auto"/>
      </w:divBdr>
      <w:divsChild>
        <w:div w:id="997344587">
          <w:marLeft w:val="0"/>
          <w:marRight w:val="0"/>
          <w:marTop w:val="0"/>
          <w:marBottom w:val="0"/>
          <w:divBdr>
            <w:top w:val="none" w:sz="0" w:space="0" w:color="auto"/>
            <w:left w:val="none" w:sz="0" w:space="0" w:color="auto"/>
            <w:bottom w:val="none" w:sz="0" w:space="0" w:color="auto"/>
            <w:right w:val="none" w:sz="0" w:space="0" w:color="auto"/>
          </w:divBdr>
          <w:divsChild>
            <w:div w:id="187912079">
              <w:marLeft w:val="0"/>
              <w:marRight w:val="0"/>
              <w:marTop w:val="0"/>
              <w:marBottom w:val="0"/>
              <w:divBdr>
                <w:top w:val="none" w:sz="0" w:space="0" w:color="auto"/>
                <w:left w:val="none" w:sz="0" w:space="0" w:color="auto"/>
                <w:bottom w:val="none" w:sz="0" w:space="0" w:color="auto"/>
                <w:right w:val="none" w:sz="0" w:space="0" w:color="auto"/>
              </w:divBdr>
              <w:divsChild>
                <w:div w:id="1256014416">
                  <w:marLeft w:val="0"/>
                  <w:marRight w:val="0"/>
                  <w:marTop w:val="0"/>
                  <w:marBottom w:val="0"/>
                  <w:divBdr>
                    <w:top w:val="none" w:sz="0" w:space="0" w:color="auto"/>
                    <w:left w:val="none" w:sz="0" w:space="0" w:color="auto"/>
                    <w:bottom w:val="none" w:sz="0" w:space="0" w:color="auto"/>
                    <w:right w:val="none" w:sz="0" w:space="0" w:color="auto"/>
                  </w:divBdr>
                  <w:divsChild>
                    <w:div w:id="1819572034">
                      <w:marLeft w:val="0"/>
                      <w:marRight w:val="0"/>
                      <w:marTop w:val="0"/>
                      <w:marBottom w:val="0"/>
                      <w:divBdr>
                        <w:top w:val="none" w:sz="0" w:space="0" w:color="auto"/>
                        <w:left w:val="none" w:sz="0" w:space="0" w:color="auto"/>
                        <w:bottom w:val="none" w:sz="0" w:space="0" w:color="auto"/>
                        <w:right w:val="none" w:sz="0" w:space="0" w:color="auto"/>
                      </w:divBdr>
                      <w:divsChild>
                        <w:div w:id="1070734050">
                          <w:marLeft w:val="0"/>
                          <w:marRight w:val="0"/>
                          <w:marTop w:val="0"/>
                          <w:marBottom w:val="0"/>
                          <w:divBdr>
                            <w:top w:val="none" w:sz="0" w:space="0" w:color="auto"/>
                            <w:left w:val="none" w:sz="0" w:space="0" w:color="auto"/>
                            <w:bottom w:val="none" w:sz="0" w:space="0" w:color="auto"/>
                            <w:right w:val="none" w:sz="0" w:space="0" w:color="auto"/>
                          </w:divBdr>
                          <w:divsChild>
                            <w:div w:id="5134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7836063">
      <w:bodyDiv w:val="1"/>
      <w:marLeft w:val="0"/>
      <w:marRight w:val="0"/>
      <w:marTop w:val="0"/>
      <w:marBottom w:val="0"/>
      <w:divBdr>
        <w:top w:val="none" w:sz="0" w:space="0" w:color="auto"/>
        <w:left w:val="none" w:sz="0" w:space="0" w:color="auto"/>
        <w:bottom w:val="none" w:sz="0" w:space="0" w:color="auto"/>
        <w:right w:val="none" w:sz="0" w:space="0" w:color="auto"/>
      </w:divBdr>
    </w:div>
    <w:div w:id="1146321405">
      <w:bodyDiv w:val="1"/>
      <w:marLeft w:val="0"/>
      <w:marRight w:val="0"/>
      <w:marTop w:val="0"/>
      <w:marBottom w:val="0"/>
      <w:divBdr>
        <w:top w:val="none" w:sz="0" w:space="0" w:color="auto"/>
        <w:left w:val="none" w:sz="0" w:space="0" w:color="auto"/>
        <w:bottom w:val="none" w:sz="0" w:space="0" w:color="auto"/>
        <w:right w:val="none" w:sz="0" w:space="0" w:color="auto"/>
      </w:divBdr>
    </w:div>
    <w:div w:id="1147437041">
      <w:bodyDiv w:val="1"/>
      <w:marLeft w:val="0"/>
      <w:marRight w:val="0"/>
      <w:marTop w:val="0"/>
      <w:marBottom w:val="0"/>
      <w:divBdr>
        <w:top w:val="none" w:sz="0" w:space="0" w:color="auto"/>
        <w:left w:val="none" w:sz="0" w:space="0" w:color="auto"/>
        <w:bottom w:val="none" w:sz="0" w:space="0" w:color="auto"/>
        <w:right w:val="none" w:sz="0" w:space="0" w:color="auto"/>
      </w:divBdr>
    </w:div>
    <w:div w:id="1187212406">
      <w:bodyDiv w:val="1"/>
      <w:marLeft w:val="0"/>
      <w:marRight w:val="0"/>
      <w:marTop w:val="0"/>
      <w:marBottom w:val="0"/>
      <w:divBdr>
        <w:top w:val="none" w:sz="0" w:space="0" w:color="auto"/>
        <w:left w:val="none" w:sz="0" w:space="0" w:color="auto"/>
        <w:bottom w:val="none" w:sz="0" w:space="0" w:color="auto"/>
        <w:right w:val="none" w:sz="0" w:space="0" w:color="auto"/>
      </w:divBdr>
    </w:div>
    <w:div w:id="1320891113">
      <w:bodyDiv w:val="1"/>
      <w:marLeft w:val="0"/>
      <w:marRight w:val="0"/>
      <w:marTop w:val="0"/>
      <w:marBottom w:val="0"/>
      <w:divBdr>
        <w:top w:val="none" w:sz="0" w:space="0" w:color="auto"/>
        <w:left w:val="none" w:sz="0" w:space="0" w:color="auto"/>
        <w:bottom w:val="none" w:sz="0" w:space="0" w:color="auto"/>
        <w:right w:val="none" w:sz="0" w:space="0" w:color="auto"/>
      </w:divBdr>
    </w:div>
    <w:div w:id="1325158325">
      <w:bodyDiv w:val="1"/>
      <w:marLeft w:val="0"/>
      <w:marRight w:val="0"/>
      <w:marTop w:val="0"/>
      <w:marBottom w:val="0"/>
      <w:divBdr>
        <w:top w:val="none" w:sz="0" w:space="0" w:color="auto"/>
        <w:left w:val="none" w:sz="0" w:space="0" w:color="auto"/>
        <w:bottom w:val="none" w:sz="0" w:space="0" w:color="auto"/>
        <w:right w:val="none" w:sz="0" w:space="0" w:color="auto"/>
      </w:divBdr>
    </w:div>
    <w:div w:id="1446533970">
      <w:bodyDiv w:val="1"/>
      <w:marLeft w:val="0"/>
      <w:marRight w:val="0"/>
      <w:marTop w:val="0"/>
      <w:marBottom w:val="0"/>
      <w:divBdr>
        <w:top w:val="none" w:sz="0" w:space="0" w:color="auto"/>
        <w:left w:val="none" w:sz="0" w:space="0" w:color="auto"/>
        <w:bottom w:val="none" w:sz="0" w:space="0" w:color="auto"/>
        <w:right w:val="none" w:sz="0" w:space="0" w:color="auto"/>
      </w:divBdr>
    </w:div>
    <w:div w:id="1495607978">
      <w:bodyDiv w:val="1"/>
      <w:marLeft w:val="0"/>
      <w:marRight w:val="0"/>
      <w:marTop w:val="0"/>
      <w:marBottom w:val="0"/>
      <w:divBdr>
        <w:top w:val="none" w:sz="0" w:space="0" w:color="auto"/>
        <w:left w:val="none" w:sz="0" w:space="0" w:color="auto"/>
        <w:bottom w:val="none" w:sz="0" w:space="0" w:color="auto"/>
        <w:right w:val="none" w:sz="0" w:space="0" w:color="auto"/>
      </w:divBdr>
    </w:div>
    <w:div w:id="1527672192">
      <w:bodyDiv w:val="1"/>
      <w:marLeft w:val="0"/>
      <w:marRight w:val="0"/>
      <w:marTop w:val="0"/>
      <w:marBottom w:val="0"/>
      <w:divBdr>
        <w:top w:val="none" w:sz="0" w:space="0" w:color="auto"/>
        <w:left w:val="none" w:sz="0" w:space="0" w:color="auto"/>
        <w:bottom w:val="none" w:sz="0" w:space="0" w:color="auto"/>
        <w:right w:val="none" w:sz="0" w:space="0" w:color="auto"/>
      </w:divBdr>
    </w:div>
    <w:div w:id="1558004123">
      <w:bodyDiv w:val="1"/>
      <w:marLeft w:val="0"/>
      <w:marRight w:val="0"/>
      <w:marTop w:val="0"/>
      <w:marBottom w:val="0"/>
      <w:divBdr>
        <w:top w:val="none" w:sz="0" w:space="0" w:color="auto"/>
        <w:left w:val="none" w:sz="0" w:space="0" w:color="auto"/>
        <w:bottom w:val="none" w:sz="0" w:space="0" w:color="auto"/>
        <w:right w:val="none" w:sz="0" w:space="0" w:color="auto"/>
      </w:divBdr>
    </w:div>
    <w:div w:id="1611550328">
      <w:bodyDiv w:val="1"/>
      <w:marLeft w:val="0"/>
      <w:marRight w:val="0"/>
      <w:marTop w:val="0"/>
      <w:marBottom w:val="0"/>
      <w:divBdr>
        <w:top w:val="none" w:sz="0" w:space="0" w:color="auto"/>
        <w:left w:val="none" w:sz="0" w:space="0" w:color="auto"/>
        <w:bottom w:val="none" w:sz="0" w:space="0" w:color="auto"/>
        <w:right w:val="none" w:sz="0" w:space="0" w:color="auto"/>
      </w:divBdr>
    </w:div>
    <w:div w:id="1645936740">
      <w:bodyDiv w:val="1"/>
      <w:marLeft w:val="0"/>
      <w:marRight w:val="0"/>
      <w:marTop w:val="0"/>
      <w:marBottom w:val="0"/>
      <w:divBdr>
        <w:top w:val="none" w:sz="0" w:space="0" w:color="auto"/>
        <w:left w:val="none" w:sz="0" w:space="0" w:color="auto"/>
        <w:bottom w:val="none" w:sz="0" w:space="0" w:color="auto"/>
        <w:right w:val="none" w:sz="0" w:space="0" w:color="auto"/>
      </w:divBdr>
    </w:div>
    <w:div w:id="1681077549">
      <w:bodyDiv w:val="1"/>
      <w:marLeft w:val="0"/>
      <w:marRight w:val="0"/>
      <w:marTop w:val="0"/>
      <w:marBottom w:val="0"/>
      <w:divBdr>
        <w:top w:val="none" w:sz="0" w:space="0" w:color="auto"/>
        <w:left w:val="none" w:sz="0" w:space="0" w:color="auto"/>
        <w:bottom w:val="none" w:sz="0" w:space="0" w:color="auto"/>
        <w:right w:val="none" w:sz="0" w:space="0" w:color="auto"/>
      </w:divBdr>
      <w:divsChild>
        <w:div w:id="1553931375">
          <w:marLeft w:val="0"/>
          <w:marRight w:val="0"/>
          <w:marTop w:val="0"/>
          <w:marBottom w:val="0"/>
          <w:divBdr>
            <w:top w:val="none" w:sz="0" w:space="0" w:color="auto"/>
            <w:left w:val="none" w:sz="0" w:space="0" w:color="auto"/>
            <w:bottom w:val="none" w:sz="0" w:space="0" w:color="auto"/>
            <w:right w:val="none" w:sz="0" w:space="0" w:color="auto"/>
          </w:divBdr>
          <w:divsChild>
            <w:div w:id="54788495">
              <w:marLeft w:val="0"/>
              <w:marRight w:val="0"/>
              <w:marTop w:val="0"/>
              <w:marBottom w:val="0"/>
              <w:divBdr>
                <w:top w:val="none" w:sz="0" w:space="0" w:color="auto"/>
                <w:left w:val="none" w:sz="0" w:space="0" w:color="auto"/>
                <w:bottom w:val="none" w:sz="0" w:space="0" w:color="auto"/>
                <w:right w:val="none" w:sz="0" w:space="0" w:color="auto"/>
              </w:divBdr>
            </w:div>
            <w:div w:id="809245951">
              <w:marLeft w:val="0"/>
              <w:marRight w:val="0"/>
              <w:marTop w:val="0"/>
              <w:marBottom w:val="0"/>
              <w:divBdr>
                <w:top w:val="none" w:sz="0" w:space="0" w:color="auto"/>
                <w:left w:val="none" w:sz="0" w:space="0" w:color="auto"/>
                <w:bottom w:val="none" w:sz="0" w:space="0" w:color="auto"/>
                <w:right w:val="none" w:sz="0" w:space="0" w:color="auto"/>
              </w:divBdr>
            </w:div>
          </w:divsChild>
        </w:div>
        <w:div w:id="1859463956">
          <w:marLeft w:val="0"/>
          <w:marRight w:val="0"/>
          <w:marTop w:val="0"/>
          <w:marBottom w:val="0"/>
          <w:divBdr>
            <w:top w:val="none" w:sz="0" w:space="0" w:color="auto"/>
            <w:left w:val="none" w:sz="0" w:space="0" w:color="auto"/>
            <w:bottom w:val="none" w:sz="0" w:space="0" w:color="auto"/>
            <w:right w:val="none" w:sz="0" w:space="0" w:color="auto"/>
          </w:divBdr>
          <w:divsChild>
            <w:div w:id="313918253">
              <w:marLeft w:val="0"/>
              <w:marRight w:val="0"/>
              <w:marTop w:val="0"/>
              <w:marBottom w:val="0"/>
              <w:divBdr>
                <w:top w:val="none" w:sz="0" w:space="0" w:color="auto"/>
                <w:left w:val="none" w:sz="0" w:space="0" w:color="auto"/>
                <w:bottom w:val="none" w:sz="0" w:space="0" w:color="auto"/>
                <w:right w:val="none" w:sz="0" w:space="0" w:color="auto"/>
              </w:divBdr>
            </w:div>
            <w:div w:id="191669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695588">
      <w:bodyDiv w:val="1"/>
      <w:marLeft w:val="0"/>
      <w:marRight w:val="0"/>
      <w:marTop w:val="0"/>
      <w:marBottom w:val="0"/>
      <w:divBdr>
        <w:top w:val="none" w:sz="0" w:space="0" w:color="auto"/>
        <w:left w:val="none" w:sz="0" w:space="0" w:color="auto"/>
        <w:bottom w:val="none" w:sz="0" w:space="0" w:color="auto"/>
        <w:right w:val="none" w:sz="0" w:space="0" w:color="auto"/>
      </w:divBdr>
    </w:div>
    <w:div w:id="1702893916">
      <w:bodyDiv w:val="1"/>
      <w:marLeft w:val="0"/>
      <w:marRight w:val="0"/>
      <w:marTop w:val="0"/>
      <w:marBottom w:val="0"/>
      <w:divBdr>
        <w:top w:val="none" w:sz="0" w:space="0" w:color="auto"/>
        <w:left w:val="none" w:sz="0" w:space="0" w:color="auto"/>
        <w:bottom w:val="none" w:sz="0" w:space="0" w:color="auto"/>
        <w:right w:val="none" w:sz="0" w:space="0" w:color="auto"/>
      </w:divBdr>
    </w:div>
    <w:div w:id="1771775182">
      <w:bodyDiv w:val="1"/>
      <w:marLeft w:val="0"/>
      <w:marRight w:val="0"/>
      <w:marTop w:val="0"/>
      <w:marBottom w:val="0"/>
      <w:divBdr>
        <w:top w:val="none" w:sz="0" w:space="0" w:color="auto"/>
        <w:left w:val="none" w:sz="0" w:space="0" w:color="auto"/>
        <w:bottom w:val="none" w:sz="0" w:space="0" w:color="auto"/>
        <w:right w:val="none" w:sz="0" w:space="0" w:color="auto"/>
      </w:divBdr>
    </w:div>
    <w:div w:id="1842770014">
      <w:bodyDiv w:val="1"/>
      <w:marLeft w:val="0"/>
      <w:marRight w:val="0"/>
      <w:marTop w:val="0"/>
      <w:marBottom w:val="0"/>
      <w:divBdr>
        <w:top w:val="none" w:sz="0" w:space="0" w:color="auto"/>
        <w:left w:val="none" w:sz="0" w:space="0" w:color="auto"/>
        <w:bottom w:val="none" w:sz="0" w:space="0" w:color="auto"/>
        <w:right w:val="none" w:sz="0" w:space="0" w:color="auto"/>
      </w:divBdr>
    </w:div>
    <w:div w:id="1843006005">
      <w:bodyDiv w:val="1"/>
      <w:marLeft w:val="0"/>
      <w:marRight w:val="0"/>
      <w:marTop w:val="0"/>
      <w:marBottom w:val="0"/>
      <w:divBdr>
        <w:top w:val="none" w:sz="0" w:space="0" w:color="auto"/>
        <w:left w:val="none" w:sz="0" w:space="0" w:color="auto"/>
        <w:bottom w:val="none" w:sz="0" w:space="0" w:color="auto"/>
        <w:right w:val="none" w:sz="0" w:space="0" w:color="auto"/>
      </w:divBdr>
    </w:div>
    <w:div w:id="2079210754">
      <w:bodyDiv w:val="1"/>
      <w:marLeft w:val="0"/>
      <w:marRight w:val="0"/>
      <w:marTop w:val="0"/>
      <w:marBottom w:val="0"/>
      <w:divBdr>
        <w:top w:val="none" w:sz="0" w:space="0" w:color="auto"/>
        <w:left w:val="none" w:sz="0" w:space="0" w:color="auto"/>
        <w:bottom w:val="none" w:sz="0" w:space="0" w:color="auto"/>
        <w:right w:val="none" w:sz="0" w:space="0" w:color="auto"/>
      </w:divBdr>
    </w:div>
    <w:div w:id="2093043969">
      <w:bodyDiv w:val="1"/>
      <w:marLeft w:val="0"/>
      <w:marRight w:val="0"/>
      <w:marTop w:val="0"/>
      <w:marBottom w:val="0"/>
      <w:divBdr>
        <w:top w:val="none" w:sz="0" w:space="0" w:color="auto"/>
        <w:left w:val="none" w:sz="0" w:space="0" w:color="auto"/>
        <w:bottom w:val="none" w:sz="0" w:space="0" w:color="auto"/>
        <w:right w:val="none" w:sz="0" w:space="0" w:color="auto"/>
      </w:divBdr>
      <w:divsChild>
        <w:div w:id="137192171">
          <w:marLeft w:val="-150"/>
          <w:marRight w:val="-150"/>
          <w:marTop w:val="0"/>
          <w:marBottom w:val="0"/>
          <w:divBdr>
            <w:top w:val="none" w:sz="0" w:space="0" w:color="auto"/>
            <w:left w:val="none" w:sz="0" w:space="0" w:color="auto"/>
            <w:bottom w:val="none" w:sz="0" w:space="0" w:color="auto"/>
            <w:right w:val="none" w:sz="0" w:space="0" w:color="auto"/>
          </w:divBdr>
          <w:divsChild>
            <w:div w:id="1550147517">
              <w:marLeft w:val="0"/>
              <w:marRight w:val="0"/>
              <w:marTop w:val="0"/>
              <w:marBottom w:val="0"/>
              <w:divBdr>
                <w:top w:val="none" w:sz="0" w:space="0" w:color="auto"/>
                <w:left w:val="none" w:sz="0" w:space="0" w:color="auto"/>
                <w:bottom w:val="none" w:sz="0" w:space="0" w:color="auto"/>
                <w:right w:val="none" w:sz="0" w:space="0" w:color="auto"/>
              </w:divBdr>
              <w:divsChild>
                <w:div w:id="1134518181">
                  <w:marLeft w:val="0"/>
                  <w:marRight w:val="0"/>
                  <w:marTop w:val="0"/>
                  <w:marBottom w:val="0"/>
                  <w:divBdr>
                    <w:top w:val="none" w:sz="0" w:space="0" w:color="auto"/>
                    <w:left w:val="none" w:sz="0" w:space="0" w:color="auto"/>
                    <w:bottom w:val="none" w:sz="0" w:space="0" w:color="auto"/>
                    <w:right w:val="none" w:sz="0" w:space="0" w:color="auto"/>
                  </w:divBdr>
                  <w:divsChild>
                    <w:div w:id="181891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163155">
              <w:marLeft w:val="0"/>
              <w:marRight w:val="0"/>
              <w:marTop w:val="0"/>
              <w:marBottom w:val="0"/>
              <w:divBdr>
                <w:top w:val="none" w:sz="0" w:space="0" w:color="auto"/>
                <w:left w:val="none" w:sz="0" w:space="0" w:color="auto"/>
                <w:bottom w:val="none" w:sz="0" w:space="0" w:color="auto"/>
                <w:right w:val="none" w:sz="0" w:space="0" w:color="auto"/>
              </w:divBdr>
              <w:divsChild>
                <w:div w:id="2133399753">
                  <w:marLeft w:val="0"/>
                  <w:marRight w:val="0"/>
                  <w:marTop w:val="0"/>
                  <w:marBottom w:val="0"/>
                  <w:divBdr>
                    <w:top w:val="none" w:sz="0" w:space="0" w:color="auto"/>
                    <w:left w:val="none" w:sz="0" w:space="0" w:color="auto"/>
                    <w:bottom w:val="none" w:sz="0" w:space="0" w:color="auto"/>
                    <w:right w:val="none" w:sz="0" w:space="0" w:color="auto"/>
                  </w:divBdr>
                  <w:divsChild>
                    <w:div w:id="98600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594140">
          <w:marLeft w:val="-150"/>
          <w:marRight w:val="-150"/>
          <w:marTop w:val="0"/>
          <w:marBottom w:val="0"/>
          <w:divBdr>
            <w:top w:val="none" w:sz="0" w:space="0" w:color="auto"/>
            <w:left w:val="none" w:sz="0" w:space="0" w:color="auto"/>
            <w:bottom w:val="none" w:sz="0" w:space="0" w:color="auto"/>
            <w:right w:val="none" w:sz="0" w:space="0" w:color="auto"/>
          </w:divBdr>
          <w:divsChild>
            <w:div w:id="776756933">
              <w:marLeft w:val="1470"/>
              <w:marRight w:val="0"/>
              <w:marTop w:val="0"/>
              <w:marBottom w:val="0"/>
              <w:divBdr>
                <w:top w:val="none" w:sz="0" w:space="0" w:color="auto"/>
                <w:left w:val="none" w:sz="0" w:space="0" w:color="auto"/>
                <w:bottom w:val="none" w:sz="0" w:space="0" w:color="auto"/>
                <w:right w:val="none" w:sz="0" w:space="0" w:color="auto"/>
              </w:divBdr>
              <w:divsChild>
                <w:div w:id="505170914">
                  <w:marLeft w:val="0"/>
                  <w:marRight w:val="0"/>
                  <w:marTop w:val="0"/>
                  <w:marBottom w:val="0"/>
                  <w:divBdr>
                    <w:top w:val="none" w:sz="0" w:space="0" w:color="auto"/>
                    <w:left w:val="none" w:sz="0" w:space="0" w:color="auto"/>
                    <w:bottom w:val="none" w:sz="0" w:space="0" w:color="auto"/>
                    <w:right w:val="none" w:sz="0" w:space="0" w:color="auto"/>
                  </w:divBdr>
                  <w:divsChild>
                    <w:div w:id="1270627877">
                      <w:marLeft w:val="0"/>
                      <w:marRight w:val="0"/>
                      <w:marTop w:val="0"/>
                      <w:marBottom w:val="0"/>
                      <w:divBdr>
                        <w:top w:val="none" w:sz="0" w:space="0" w:color="auto"/>
                        <w:left w:val="none" w:sz="0" w:space="0" w:color="auto"/>
                        <w:bottom w:val="none" w:sz="0" w:space="0" w:color="auto"/>
                        <w:right w:val="none" w:sz="0" w:space="0" w:color="auto"/>
                      </w:divBdr>
                      <w:divsChild>
                        <w:div w:id="241532245">
                          <w:marLeft w:val="0"/>
                          <w:marRight w:val="0"/>
                          <w:marTop w:val="0"/>
                          <w:marBottom w:val="0"/>
                          <w:divBdr>
                            <w:top w:val="none" w:sz="0" w:space="0" w:color="auto"/>
                            <w:left w:val="none" w:sz="0" w:space="0" w:color="auto"/>
                            <w:bottom w:val="none" w:sz="0" w:space="0" w:color="auto"/>
                            <w:right w:val="none" w:sz="0" w:space="0" w:color="auto"/>
                          </w:divBdr>
                          <w:divsChild>
                            <w:div w:id="141073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4952091">
      <w:bodyDiv w:val="1"/>
      <w:marLeft w:val="0"/>
      <w:marRight w:val="0"/>
      <w:marTop w:val="0"/>
      <w:marBottom w:val="0"/>
      <w:divBdr>
        <w:top w:val="none" w:sz="0" w:space="0" w:color="auto"/>
        <w:left w:val="none" w:sz="0" w:space="0" w:color="auto"/>
        <w:bottom w:val="none" w:sz="0" w:space="0" w:color="auto"/>
        <w:right w:val="none" w:sz="0" w:space="0" w:color="auto"/>
      </w:divBdr>
    </w:div>
    <w:div w:id="2135981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arketac.eu/wp-content/uploads/2026/07/Seafood-Europe-Presentation-Sustainability-Manifesto.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arketac.eu/wp-content/uploads/2026/07/ExCom-Chair-Presentation-03.07.2026.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cid:025849F2-7CA5-4167-BE23-1FCEA065420F@lan"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2C9ACDEA16A541BD4EADE0B7724EC1" ma:contentTypeVersion="19" ma:contentTypeDescription="Create a new document." ma:contentTypeScope="" ma:versionID="3d839809c780cb8504bf7a6a000a6c6c">
  <xsd:schema xmlns:xsd="http://www.w3.org/2001/XMLSchema" xmlns:xs="http://www.w3.org/2001/XMLSchema" xmlns:p="http://schemas.microsoft.com/office/2006/metadata/properties" xmlns:ns2="0a696529-0f72-48e4-b036-bce29b55c904" xmlns:ns3="f894a7f0-1331-4600-a3be-94d01ccb6ac0" targetNamespace="http://schemas.microsoft.com/office/2006/metadata/properties" ma:root="true" ma:fieldsID="b61e5dd305b800783d6808b8c33662aa" ns2:_="" ns3:_="">
    <xsd:import namespace="0a696529-0f72-48e4-b036-bce29b55c904"/>
    <xsd:import namespace="f894a7f0-1331-4600-a3be-94d01ccb6ac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96529-0f72-48e4-b036-bce29b55c9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0b8c353-3ab4-4110-803d-4eda959e432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94a7f0-1331-4600-a3be-94d01ccb6ac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51bd241-1dcc-48c4-b671-c7e73fbddb47}" ma:internalName="TaxCatchAll" ma:showField="CatchAllData" ma:web="f894a7f0-1331-4600-a3be-94d01ccb6ac0">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a696529-0f72-48e4-b036-bce29b55c904">
      <Terms xmlns="http://schemas.microsoft.com/office/infopath/2007/PartnerControls"/>
    </lcf76f155ced4ddcb4097134ff3c332f>
    <TaxCatchAll xmlns="f894a7f0-1331-4600-a3be-94d01ccb6ac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D16B19-F5F0-42FA-9AB1-E9817D435AF5}"/>
</file>

<file path=customXml/itemProps2.xml><?xml version="1.0" encoding="utf-8"?>
<ds:datastoreItem xmlns:ds="http://schemas.openxmlformats.org/officeDocument/2006/customXml" ds:itemID="{CD86A766-B69A-4AB5-9902-17700C259FB7}">
  <ds:schemaRefs>
    <ds:schemaRef ds:uri="http://schemas.microsoft.com/office/2006/metadata/properties"/>
    <ds:schemaRef ds:uri="http://schemas.microsoft.com/office/infopath/2007/PartnerControls"/>
    <ds:schemaRef ds:uri="0a696529-0f72-48e4-b036-bce29b55c904"/>
    <ds:schemaRef ds:uri="f894a7f0-1331-4600-a3be-94d01ccb6ac0"/>
  </ds:schemaRefs>
</ds:datastoreItem>
</file>

<file path=customXml/itemProps3.xml><?xml version="1.0" encoding="utf-8"?>
<ds:datastoreItem xmlns:ds="http://schemas.openxmlformats.org/officeDocument/2006/customXml" ds:itemID="{DD38F92C-7085-4FA7-BD9B-4EAF41ED110A}">
  <ds:schemaRefs>
    <ds:schemaRef ds:uri="http://schemas.microsoft.com/sharepoint/v3/contenttype/forms"/>
  </ds:schemaRefs>
</ds:datastoreItem>
</file>

<file path=customXml/itemProps4.xml><?xml version="1.0" encoding="utf-8"?>
<ds:datastoreItem xmlns:ds="http://schemas.openxmlformats.org/officeDocument/2006/customXml" ds:itemID="{62E6C2AA-185A-4DCD-A3F2-94E3538D9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2606</TotalTime>
  <Pages>16</Pages>
  <Words>5643</Words>
  <Characters>32169</Characters>
  <Application>Microsoft Office Word</Application>
  <DocSecurity>0</DocSecurity>
  <Lines>268</Lines>
  <Paragraphs>75</Paragraphs>
  <ScaleCrop>false</ScaleCrop>
  <HeadingPairs>
    <vt:vector size="6" baseType="variant">
      <vt:variant>
        <vt:lpstr>Titre</vt:lpstr>
      </vt:variant>
      <vt:variant>
        <vt:i4>1</vt:i4>
      </vt:variant>
      <vt:variant>
        <vt:lpstr>Title</vt:lpstr>
      </vt:variant>
      <vt:variant>
        <vt:i4>1</vt:i4>
      </vt:variant>
      <vt:variant>
        <vt:lpstr>Título</vt:lpstr>
      </vt:variant>
      <vt:variant>
        <vt:i4>1</vt:i4>
      </vt:variant>
    </vt:vector>
  </HeadingPairs>
  <TitlesOfParts>
    <vt:vector size="3" baseType="lpstr">
      <vt:lpstr/>
      <vt:lpstr/>
      <vt:lpstr/>
    </vt:vector>
  </TitlesOfParts>
  <Company/>
  <LinksUpToDate>false</LinksUpToDate>
  <CharactersWithSpaces>37737</CharactersWithSpaces>
  <SharedDoc>false</SharedDoc>
  <HLinks>
    <vt:vector size="18" baseType="variant">
      <vt:variant>
        <vt:i4>5701638</vt:i4>
      </vt:variant>
      <vt:variant>
        <vt:i4>6</vt:i4>
      </vt:variant>
      <vt:variant>
        <vt:i4>0</vt:i4>
      </vt:variant>
      <vt:variant>
        <vt:i4>5</vt:i4>
      </vt:variant>
      <vt:variant>
        <vt:lpwstr>https://marketac.eu/wp-content/uploads/2026/06/EUMOFA-Presentation-Crises.pdf</vt:lpwstr>
      </vt:variant>
      <vt:variant>
        <vt:lpwstr/>
      </vt:variant>
      <vt:variant>
        <vt:i4>1966082</vt:i4>
      </vt:variant>
      <vt:variant>
        <vt:i4>3</vt:i4>
      </vt:variant>
      <vt:variant>
        <vt:i4>0</vt:i4>
      </vt:variant>
      <vt:variant>
        <vt:i4>5</vt:i4>
      </vt:variant>
      <vt:variant>
        <vt:lpwstr>https://marketac.eu/wp-content/uploads/2026/06/Assoittica-Italia-Compact-Profile.pdf</vt:lpwstr>
      </vt:variant>
      <vt:variant>
        <vt:lpwstr/>
      </vt:variant>
      <vt:variant>
        <vt:i4>2949169</vt:i4>
      </vt:variant>
      <vt:variant>
        <vt:i4>0</vt:i4>
      </vt:variant>
      <vt:variant>
        <vt:i4>0</vt:i4>
      </vt:variant>
      <vt:variant>
        <vt:i4>5</vt:i4>
      </vt:variant>
      <vt:variant>
        <vt:lpwstr>https://marketac.eu/wp-content/uploads/2026/06/ExCom-Chair-Presentation-12.06.2026.pdf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docId:CF1C5D0D1F308353F7F32DDA391755AB</cp:keywords>
  <cp:lastModifiedBy>Violaine De Neef | EBCD</cp:lastModifiedBy>
  <cp:revision>373</cp:revision>
  <cp:lastPrinted>2025-01-04T07:52:00Z</cp:lastPrinted>
  <dcterms:created xsi:type="dcterms:W3CDTF">2026-04-22T12:31:00Z</dcterms:created>
  <dcterms:modified xsi:type="dcterms:W3CDTF">2026-09-28T14:11:00Z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0x010100A32C9ACDEA16A541BD4EADE0B7724EC1</vt:lpwstr>
  </property>
</Properties>
</file>