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080DD" w14:textId="67E27209" w:rsidR="00F95260" w:rsidRPr="00B70325" w:rsidRDefault="00FE1BC7" w:rsidP="002A5658">
      <w:pPr>
        <w:pStyle w:val="Standard"/>
        <w:spacing w:after="240"/>
        <w:jc w:val="center"/>
        <w:rPr>
          <w:b/>
          <w:bCs/>
          <w:color w:val="28B2A2"/>
          <w:sz w:val="28"/>
          <w:szCs w:val="28"/>
        </w:rPr>
      </w:pPr>
      <w:r w:rsidRPr="00B70325">
        <w:rPr>
          <w:b/>
          <w:bCs/>
          <w:color w:val="28B2A2"/>
          <w:sz w:val="28"/>
          <w:szCs w:val="28"/>
        </w:rPr>
        <w:t>Executive Committee</w:t>
      </w:r>
    </w:p>
    <w:p w14:paraId="31496DF9" w14:textId="114297DD" w:rsidR="002A5658" w:rsidRPr="00B70325" w:rsidRDefault="002A5658" w:rsidP="002A5658">
      <w:pPr>
        <w:pStyle w:val="Standard"/>
        <w:spacing w:after="240"/>
        <w:jc w:val="center"/>
        <w:rPr>
          <w:b/>
          <w:bCs/>
          <w:color w:val="28B2A2"/>
          <w:sz w:val="28"/>
          <w:szCs w:val="28"/>
        </w:rPr>
      </w:pPr>
      <w:r w:rsidRPr="00B70325">
        <w:rPr>
          <w:b/>
          <w:bCs/>
          <w:color w:val="28B2A2"/>
          <w:sz w:val="28"/>
          <w:szCs w:val="28"/>
        </w:rPr>
        <w:t>Minutes</w:t>
      </w:r>
    </w:p>
    <w:p w14:paraId="63791065" w14:textId="2348831F" w:rsidR="00B24BBC" w:rsidRPr="00B70325" w:rsidRDefault="00D3177A" w:rsidP="002A5658">
      <w:pPr>
        <w:spacing w:after="240" w:line="240" w:lineRule="auto"/>
        <w:jc w:val="center"/>
        <w:rPr>
          <w:rFonts w:ascii="Calibri" w:hAnsi="Calibri" w:cs="Times New Roman"/>
          <w:b/>
          <w:lang w:eastAsia="en-GB"/>
        </w:rPr>
      </w:pPr>
      <w:bookmarkStart w:id="0" w:name="_Hlk112407879"/>
      <w:bookmarkStart w:id="1" w:name="_Hlk120110376"/>
      <w:r w:rsidRPr="00B70325">
        <w:rPr>
          <w:rFonts w:ascii="Calibri" w:hAnsi="Calibri" w:cs="Times New Roman"/>
          <w:b/>
          <w:lang w:eastAsia="en-GB"/>
        </w:rPr>
        <w:t>Friday</w:t>
      </w:r>
      <w:r w:rsidR="00712846" w:rsidRPr="00B70325">
        <w:rPr>
          <w:rFonts w:ascii="Calibri" w:hAnsi="Calibri" w:cs="Times New Roman"/>
          <w:b/>
          <w:lang w:eastAsia="en-GB"/>
        </w:rPr>
        <w:t>,</w:t>
      </w:r>
      <w:r w:rsidRPr="00B70325">
        <w:rPr>
          <w:rFonts w:ascii="Calibri" w:hAnsi="Calibri" w:cs="Times New Roman"/>
          <w:b/>
          <w:lang w:eastAsia="en-GB"/>
        </w:rPr>
        <w:t xml:space="preserve"> </w:t>
      </w:r>
      <w:r w:rsidR="00712846" w:rsidRPr="00B70325">
        <w:rPr>
          <w:rFonts w:ascii="Calibri" w:hAnsi="Calibri" w:cs="Times New Roman"/>
          <w:b/>
          <w:lang w:eastAsia="en-GB"/>
        </w:rPr>
        <w:t>3 July 2026</w:t>
      </w:r>
      <w:r w:rsidR="00B24BBC" w:rsidRPr="00B70325">
        <w:rPr>
          <w:rFonts w:ascii="Calibri" w:hAnsi="Calibri" w:cs="Times New Roman"/>
          <w:b/>
          <w:lang w:eastAsia="en-GB"/>
        </w:rPr>
        <w:t xml:space="preserve"> (</w:t>
      </w:r>
      <w:r w:rsidR="00712846" w:rsidRPr="00B70325">
        <w:rPr>
          <w:rFonts w:ascii="Calibri" w:hAnsi="Calibri" w:cs="Times New Roman"/>
          <w:b/>
          <w:lang w:eastAsia="en-GB"/>
        </w:rPr>
        <w:t>10</w:t>
      </w:r>
      <w:r w:rsidR="00B24BBC" w:rsidRPr="00B70325">
        <w:rPr>
          <w:rFonts w:ascii="Calibri" w:hAnsi="Calibri" w:cs="Times New Roman"/>
          <w:b/>
          <w:lang w:eastAsia="en-GB"/>
        </w:rPr>
        <w:t>:</w:t>
      </w:r>
      <w:r w:rsidR="00BA06E6" w:rsidRPr="00B70325">
        <w:rPr>
          <w:rFonts w:ascii="Calibri" w:hAnsi="Calibri" w:cs="Times New Roman"/>
          <w:b/>
          <w:lang w:eastAsia="en-GB"/>
        </w:rPr>
        <w:t>00</w:t>
      </w:r>
      <w:r w:rsidR="00B24BBC" w:rsidRPr="00B70325">
        <w:rPr>
          <w:rFonts w:ascii="Calibri" w:hAnsi="Calibri" w:cs="Times New Roman"/>
          <w:b/>
          <w:lang w:eastAsia="en-GB"/>
        </w:rPr>
        <w:t xml:space="preserve"> – 1</w:t>
      </w:r>
      <w:r w:rsidR="00712846" w:rsidRPr="00B70325">
        <w:rPr>
          <w:rFonts w:ascii="Calibri" w:hAnsi="Calibri" w:cs="Times New Roman"/>
          <w:b/>
          <w:lang w:eastAsia="en-GB"/>
        </w:rPr>
        <w:t>2</w:t>
      </w:r>
      <w:r w:rsidR="00B24BBC" w:rsidRPr="00B70325">
        <w:rPr>
          <w:rFonts w:ascii="Calibri" w:hAnsi="Calibri" w:cs="Times New Roman"/>
          <w:b/>
          <w:lang w:eastAsia="en-GB"/>
        </w:rPr>
        <w:t>:</w:t>
      </w:r>
      <w:r w:rsidR="00712846" w:rsidRPr="00B70325">
        <w:rPr>
          <w:rFonts w:ascii="Calibri" w:hAnsi="Calibri" w:cs="Times New Roman"/>
          <w:b/>
          <w:lang w:eastAsia="en-GB"/>
        </w:rPr>
        <w:t>3</w:t>
      </w:r>
      <w:r w:rsidR="00B24BBC" w:rsidRPr="00B70325">
        <w:rPr>
          <w:rFonts w:ascii="Calibri" w:hAnsi="Calibri" w:cs="Times New Roman"/>
          <w:b/>
          <w:lang w:eastAsia="en-GB"/>
        </w:rPr>
        <w:t>0 CEST</w:t>
      </w:r>
      <w:r w:rsidR="00B24BBC" w:rsidRPr="00B70325">
        <w:rPr>
          <w:rFonts w:ascii="Calibri" w:eastAsia="Calibri" w:hAnsi="Calibri" w:cs="Times New Roman"/>
          <w:b/>
          <w:lang w:eastAsia="en-GB"/>
        </w:rPr>
        <w:t>)</w:t>
      </w:r>
    </w:p>
    <w:bookmarkEnd w:id="0"/>
    <w:p w14:paraId="5A5AA4A0" w14:textId="5289EAF7" w:rsidR="00A40096" w:rsidRPr="00B70325" w:rsidRDefault="00712846" w:rsidP="002A5658">
      <w:pPr>
        <w:spacing w:after="240" w:line="240" w:lineRule="auto"/>
        <w:jc w:val="center"/>
        <w:rPr>
          <w:rFonts w:ascii="Calibri" w:hAnsi="Calibri" w:cs="Times New Roman"/>
          <w:b/>
          <w:lang w:eastAsia="en-GB"/>
        </w:rPr>
      </w:pPr>
      <w:r w:rsidRPr="00B70325">
        <w:rPr>
          <w:rFonts w:ascii="Calibri" w:hAnsi="Calibri" w:cs="Times New Roman"/>
          <w:b/>
          <w:lang w:eastAsia="en-GB"/>
        </w:rPr>
        <w:t>Zoom</w:t>
      </w:r>
    </w:p>
    <w:bookmarkEnd w:id="1"/>
    <w:p w14:paraId="4167B081" w14:textId="34AC57D9" w:rsidR="00AE651A" w:rsidRPr="00B70325" w:rsidRDefault="00C25E7C" w:rsidP="002A5658">
      <w:pPr>
        <w:spacing w:after="240" w:line="240" w:lineRule="auto"/>
        <w:jc w:val="center"/>
        <w:rPr>
          <w:rFonts w:ascii="Calibri" w:hAnsi="Calibri" w:cs="Times New Roman"/>
          <w:b/>
          <w:lang w:eastAsia="en-GB"/>
        </w:rPr>
      </w:pPr>
      <w:r w:rsidRPr="00B70325">
        <w:rPr>
          <w:rFonts w:ascii="Calibri" w:hAnsi="Calibri" w:cs="Times New Roman"/>
          <w:b/>
          <w:lang w:eastAsia="en-GB"/>
        </w:rPr>
        <w:t>Interpretation in EN, ES, FR</w:t>
      </w:r>
    </w:p>
    <w:p w14:paraId="13B8A23B" w14:textId="77777777" w:rsidR="002F709F" w:rsidRPr="00B70325" w:rsidRDefault="002F709F" w:rsidP="002A5658">
      <w:pPr>
        <w:spacing w:after="240" w:line="240" w:lineRule="auto"/>
        <w:jc w:val="center"/>
        <w:rPr>
          <w:rFonts w:ascii="Calibri" w:hAnsi="Calibri" w:cs="Times New Roman"/>
          <w:b/>
          <w:lang w:eastAsia="en-GB"/>
        </w:rPr>
      </w:pPr>
    </w:p>
    <w:p w14:paraId="5B606C70" w14:textId="00026ADA" w:rsidR="00F95260" w:rsidRPr="00B70325" w:rsidRDefault="00F95260" w:rsidP="002A5658">
      <w:pPr>
        <w:pStyle w:val="Standard"/>
        <w:spacing w:after="240"/>
        <w:ind w:left="720"/>
        <w:jc w:val="both"/>
        <w:rPr>
          <w:b/>
          <w:bCs/>
          <w:color w:val="28B2A2"/>
          <w:sz w:val="24"/>
          <w:szCs w:val="24"/>
        </w:rPr>
      </w:pPr>
      <w:r w:rsidRPr="00B70325">
        <w:rPr>
          <w:b/>
          <w:bCs/>
          <w:color w:val="28B2A2"/>
          <w:sz w:val="24"/>
          <w:szCs w:val="24"/>
        </w:rPr>
        <w:t xml:space="preserve">Welcome from the </w:t>
      </w:r>
      <w:r w:rsidR="001E2C90" w:rsidRPr="00B70325">
        <w:rPr>
          <w:b/>
          <w:bCs/>
          <w:color w:val="28B2A2"/>
          <w:sz w:val="24"/>
          <w:szCs w:val="24"/>
        </w:rPr>
        <w:t xml:space="preserve">Chair, </w:t>
      </w:r>
      <w:r w:rsidR="00E731D4" w:rsidRPr="00B70325">
        <w:rPr>
          <w:b/>
          <w:bCs/>
          <w:color w:val="28B2A2"/>
          <w:sz w:val="24"/>
          <w:szCs w:val="24"/>
        </w:rPr>
        <w:t>Yobana Bermúdez</w:t>
      </w:r>
    </w:p>
    <w:p w14:paraId="32DB1D5A" w14:textId="39F496CE" w:rsidR="00E0422A" w:rsidRPr="00B70325" w:rsidRDefault="00E0422A" w:rsidP="002A5658">
      <w:pPr>
        <w:pStyle w:val="Standard"/>
        <w:spacing w:after="240"/>
        <w:ind w:firstLine="720"/>
        <w:jc w:val="both"/>
        <w:rPr>
          <w:color w:val="auto"/>
          <w:sz w:val="24"/>
          <w:szCs w:val="24"/>
        </w:rPr>
      </w:pPr>
      <w:hyperlink r:id="rId11" w:history="1">
        <w:r w:rsidRPr="00B70325">
          <w:rPr>
            <w:rStyle w:val="Hyperlink"/>
            <w:sz w:val="24"/>
            <w:szCs w:val="24"/>
          </w:rPr>
          <w:t>Presentation</w:t>
        </w:r>
      </w:hyperlink>
      <w:r w:rsidRPr="00B70325">
        <w:rPr>
          <w:color w:val="auto"/>
          <w:sz w:val="24"/>
          <w:szCs w:val="24"/>
        </w:rPr>
        <w:t xml:space="preserve"> </w:t>
      </w:r>
    </w:p>
    <w:p w14:paraId="37E0960E" w14:textId="3B7A03AF" w:rsidR="006A3CDB" w:rsidRPr="00B70325" w:rsidRDefault="000A10C7" w:rsidP="002A5658">
      <w:pPr>
        <w:pStyle w:val="Standard"/>
        <w:spacing w:after="240"/>
        <w:ind w:left="720"/>
        <w:jc w:val="both"/>
        <w:rPr>
          <w:bCs/>
          <w:color w:val="auto"/>
          <w:sz w:val="24"/>
          <w:szCs w:val="24"/>
        </w:rPr>
      </w:pPr>
      <w:r w:rsidRPr="00B70325">
        <w:rPr>
          <w:b/>
          <w:bCs/>
          <w:color w:val="28B2A2"/>
          <w:sz w:val="24"/>
          <w:szCs w:val="24"/>
        </w:rPr>
        <w:t>Adoption of the agenda and of the last meeting</w:t>
      </w:r>
      <w:r w:rsidR="00D10373" w:rsidRPr="00B70325">
        <w:rPr>
          <w:b/>
          <w:bCs/>
          <w:color w:val="28B2A2"/>
          <w:sz w:val="24"/>
          <w:szCs w:val="24"/>
        </w:rPr>
        <w:t>s’</w:t>
      </w:r>
      <w:r w:rsidRPr="00B70325">
        <w:rPr>
          <w:b/>
          <w:bCs/>
          <w:color w:val="28B2A2"/>
          <w:sz w:val="24"/>
          <w:szCs w:val="24"/>
        </w:rPr>
        <w:t xml:space="preserve"> minutes </w:t>
      </w:r>
      <w:r w:rsidR="00F95260" w:rsidRPr="00B70325">
        <w:rPr>
          <w:b/>
          <w:bCs/>
          <w:color w:val="28B2A2"/>
          <w:sz w:val="24"/>
          <w:szCs w:val="24"/>
        </w:rPr>
        <w:t>(</w:t>
      </w:r>
      <w:r w:rsidR="00A01350" w:rsidRPr="00B70325">
        <w:rPr>
          <w:b/>
          <w:bCs/>
          <w:color w:val="28B2A2"/>
          <w:sz w:val="24"/>
          <w:szCs w:val="24"/>
        </w:rPr>
        <w:t>12.06</w:t>
      </w:r>
      <w:r w:rsidR="00B24BBC" w:rsidRPr="00B70325">
        <w:rPr>
          <w:b/>
          <w:bCs/>
          <w:color w:val="28B2A2"/>
          <w:sz w:val="24"/>
          <w:szCs w:val="24"/>
        </w:rPr>
        <w:t>.2</w:t>
      </w:r>
      <w:r w:rsidR="00BA06E6" w:rsidRPr="00B70325">
        <w:rPr>
          <w:b/>
          <w:bCs/>
          <w:color w:val="28B2A2"/>
          <w:sz w:val="24"/>
          <w:szCs w:val="24"/>
        </w:rPr>
        <w:t>6</w:t>
      </w:r>
      <w:r w:rsidR="000B37F0" w:rsidRPr="00B70325">
        <w:rPr>
          <w:b/>
          <w:bCs/>
          <w:color w:val="28B2A2"/>
          <w:sz w:val="24"/>
          <w:szCs w:val="24"/>
        </w:rPr>
        <w:t>):</w:t>
      </w:r>
      <w:r w:rsidR="00AC123E" w:rsidRPr="00B70325">
        <w:rPr>
          <w:b/>
          <w:bCs/>
          <w:color w:val="28B2A2"/>
          <w:sz w:val="24"/>
          <w:szCs w:val="24"/>
        </w:rPr>
        <w:t xml:space="preserve"> </w:t>
      </w:r>
      <w:r w:rsidR="00F80081" w:rsidRPr="00B70325">
        <w:rPr>
          <w:bCs/>
          <w:color w:val="auto"/>
          <w:sz w:val="24"/>
          <w:szCs w:val="24"/>
        </w:rPr>
        <w:t xml:space="preserve">adopted. </w:t>
      </w:r>
    </w:p>
    <w:p w14:paraId="2BE4CA71" w14:textId="77777777" w:rsidR="00F375FC" w:rsidRPr="00B70325" w:rsidRDefault="006A3CDB" w:rsidP="002A5658">
      <w:pPr>
        <w:pStyle w:val="Standard"/>
        <w:spacing w:after="240"/>
        <w:ind w:left="720"/>
        <w:jc w:val="both"/>
        <w:rPr>
          <w:b/>
          <w:bCs/>
          <w:color w:val="28B2A2"/>
          <w:sz w:val="24"/>
          <w:szCs w:val="24"/>
        </w:rPr>
      </w:pPr>
      <w:r w:rsidRPr="00B70325">
        <w:rPr>
          <w:b/>
          <w:bCs/>
          <w:color w:val="28B2A2"/>
          <w:sz w:val="24"/>
          <w:szCs w:val="24"/>
        </w:rPr>
        <w:t>Action points</w:t>
      </w:r>
      <w:r w:rsidR="002A5658" w:rsidRPr="00B70325">
        <w:rPr>
          <w:b/>
          <w:bCs/>
          <w:color w:val="28B2A2"/>
          <w:sz w:val="24"/>
          <w:szCs w:val="24"/>
        </w:rPr>
        <w:t xml:space="preserve">: </w:t>
      </w:r>
    </w:p>
    <w:p w14:paraId="0B8FC591" w14:textId="7EFF287F" w:rsidR="00F80081" w:rsidRPr="00B70325" w:rsidRDefault="0093436F" w:rsidP="00F80081">
      <w:pPr>
        <w:numPr>
          <w:ilvl w:val="0"/>
          <w:numId w:val="1"/>
        </w:numPr>
        <w:suppressAutoHyphens/>
        <w:autoSpaceDN w:val="0"/>
        <w:spacing w:line="240" w:lineRule="auto"/>
        <w:jc w:val="both"/>
        <w:rPr>
          <w:rFonts w:ascii="Calibri" w:eastAsia="SimSun" w:hAnsi="Calibri" w:cs="Times New Roman"/>
          <w:b/>
          <w:kern w:val="3"/>
          <w:sz w:val="24"/>
          <w:szCs w:val="24"/>
          <w:lang w:eastAsia="en-GB"/>
        </w:rPr>
      </w:pPr>
      <w:r w:rsidRPr="00B70325">
        <w:rPr>
          <w:rFonts w:ascii="Calibri" w:eastAsia="SimSun" w:hAnsi="Calibri" w:cs="Times New Roman"/>
          <w:b/>
          <w:kern w:val="3"/>
          <w:sz w:val="24"/>
          <w:szCs w:val="24"/>
          <w:lang w:eastAsia="en-GB"/>
        </w:rPr>
        <w:t xml:space="preserve">State-of-play of the action points of the last meeting - information </w:t>
      </w:r>
    </w:p>
    <w:p w14:paraId="35E9A982" w14:textId="77777777" w:rsidR="00F80081" w:rsidRPr="00B70325" w:rsidRDefault="00F80081" w:rsidP="00F80081">
      <w:pPr>
        <w:pStyle w:val="ListParagraph"/>
        <w:numPr>
          <w:ilvl w:val="0"/>
          <w:numId w:val="17"/>
        </w:numPr>
        <w:rPr>
          <w:rFonts w:ascii="Calibri" w:eastAsia="SimSun" w:hAnsi="Calibri" w:cs="Times New Roman"/>
          <w:bCs/>
          <w:kern w:val="3"/>
          <w:sz w:val="24"/>
          <w:szCs w:val="24"/>
          <w:u w:val="single"/>
          <w:lang w:eastAsia="en-GB"/>
        </w:rPr>
      </w:pPr>
      <w:r w:rsidRPr="00B70325">
        <w:rPr>
          <w:rFonts w:ascii="Calibri" w:eastAsia="SimSun" w:hAnsi="Calibri" w:cs="Times New Roman"/>
          <w:bCs/>
          <w:kern w:val="3"/>
          <w:sz w:val="24"/>
          <w:szCs w:val="24"/>
          <w:u w:val="single"/>
          <w:lang w:eastAsia="en-GB"/>
        </w:rPr>
        <w:t>AOB</w:t>
      </w:r>
      <w:r w:rsidRPr="00B70325">
        <w:rPr>
          <w:rFonts w:ascii="Calibri" w:eastAsia="SimSun" w:hAnsi="Calibri" w:cs="Times New Roman"/>
          <w:bCs/>
          <w:kern w:val="3"/>
          <w:sz w:val="24"/>
          <w:szCs w:val="24"/>
          <w:lang w:eastAsia="en-GB"/>
        </w:rPr>
        <w:t xml:space="preserve">: </w:t>
      </w:r>
    </w:p>
    <w:p w14:paraId="6018B50B" w14:textId="430460BB" w:rsidR="00F80081" w:rsidRPr="00B70325" w:rsidRDefault="00F80081" w:rsidP="00F80081">
      <w:pPr>
        <w:pStyle w:val="ListParagraph"/>
        <w:numPr>
          <w:ilvl w:val="1"/>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Secretariat to launch a written procedure for the approval of the mandate for the Implementation Dialogue on EU Aquaculture Policy. </w:t>
      </w:r>
    </w:p>
    <w:p w14:paraId="5A98B31B" w14:textId="77777777" w:rsidR="00F80081" w:rsidRPr="00B70325" w:rsidRDefault="00F80081" w:rsidP="00F80081">
      <w:pPr>
        <w:pStyle w:val="ListParagraph"/>
        <w:numPr>
          <w:ilvl w:val="1"/>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Reply to be sent to the Association of Polish Fish Producers informing that any potential review of the ceilings of the travel reimbursements and allowances would depend on budgetary developments.</w:t>
      </w:r>
    </w:p>
    <w:p w14:paraId="5BE42628" w14:textId="738F3176" w:rsidR="00F80081" w:rsidRPr="00B70325" w:rsidRDefault="00F80081" w:rsidP="00F80081">
      <w:pPr>
        <w:pStyle w:val="ListParagraph"/>
        <w:numPr>
          <w:ilvl w:val="1"/>
          <w:numId w:val="17"/>
        </w:numPr>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Interested members to express their availability to attend the High-Level Conference on Islands &amp; Coastal Communities on behalf of the MAC </w:t>
      </w:r>
    </w:p>
    <w:p w14:paraId="2EE65884" w14:textId="7C59099A" w:rsidR="00F80081" w:rsidRPr="00B70325" w:rsidRDefault="00F80081" w:rsidP="00F80081">
      <w:pPr>
        <w:pStyle w:val="ListParagraph"/>
        <w:numPr>
          <w:ilvl w:val="2"/>
          <w:numId w:val="17"/>
        </w:numPr>
        <w:suppressAutoHyphens/>
        <w:autoSpaceDN w:val="0"/>
        <w:spacing w:line="240" w:lineRule="auto"/>
        <w:jc w:val="both"/>
        <w:rPr>
          <w:rFonts w:ascii="Calibri" w:eastAsia="SimSun" w:hAnsi="Calibri" w:cs="Times New Roman"/>
          <w:b/>
          <w:kern w:val="3"/>
          <w:sz w:val="24"/>
          <w:szCs w:val="24"/>
          <w:lang w:eastAsia="en-GB"/>
        </w:rPr>
      </w:pPr>
      <w:r w:rsidRPr="00B70325">
        <w:rPr>
          <w:rFonts w:ascii="Calibri" w:eastAsia="SimSun" w:hAnsi="Calibri" w:cs="Times New Roman"/>
          <w:bCs/>
          <w:kern w:val="3"/>
          <w:sz w:val="24"/>
          <w:szCs w:val="24"/>
          <w:lang w:eastAsia="en-GB"/>
        </w:rPr>
        <w:t xml:space="preserve">Written procedure for the approval of the mandate for the Implementation Dialogue launched on 17 June 2026. </w:t>
      </w:r>
    </w:p>
    <w:p w14:paraId="3605B2E6" w14:textId="03B997A3" w:rsidR="00F80081" w:rsidRPr="00B70325" w:rsidRDefault="00F80081" w:rsidP="00F80081">
      <w:pPr>
        <w:pStyle w:val="ListParagraph"/>
        <w:numPr>
          <w:ilvl w:val="2"/>
          <w:numId w:val="17"/>
        </w:numPr>
        <w:rPr>
          <w:rFonts w:ascii="Calibri" w:eastAsia="SimSun" w:hAnsi="Calibri" w:cs="Times New Roman"/>
          <w:bCs/>
          <w:kern w:val="3"/>
          <w:sz w:val="24"/>
          <w:szCs w:val="24"/>
          <w:lang w:eastAsia="en-GB"/>
        </w:rPr>
      </w:pPr>
      <w:r w:rsidRPr="00B70325">
        <w:rPr>
          <w:rFonts w:ascii="Calibri" w:eastAsia="SimSun" w:hAnsi="Calibri" w:cs="Times New Roman"/>
          <w:bCs/>
          <w:kern w:val="3"/>
          <w:sz w:val="24"/>
          <w:szCs w:val="24"/>
          <w:lang w:eastAsia="en-GB"/>
        </w:rPr>
        <w:t xml:space="preserve">Reply to the Association of Polish Fish Producers sent via email message on 15 June 2026. </w:t>
      </w:r>
    </w:p>
    <w:p w14:paraId="74A62D25" w14:textId="6A1B06D0" w:rsidR="00F80081" w:rsidRPr="00B70325" w:rsidRDefault="00F80081" w:rsidP="00F80081">
      <w:pPr>
        <w:pStyle w:val="ListParagraph"/>
        <w:numPr>
          <w:ilvl w:val="2"/>
          <w:numId w:val="17"/>
        </w:numPr>
        <w:rPr>
          <w:rFonts w:ascii="Calibri" w:eastAsia="SimSun" w:hAnsi="Calibri" w:cs="Times New Roman"/>
          <w:bCs/>
          <w:kern w:val="3"/>
          <w:sz w:val="24"/>
          <w:szCs w:val="24"/>
          <w:lang w:eastAsia="en-GB"/>
        </w:rPr>
      </w:pPr>
      <w:r w:rsidRPr="00B70325">
        <w:rPr>
          <w:rFonts w:ascii="Calibri" w:eastAsia="SimSun" w:hAnsi="Calibri" w:cs="Times New Roman"/>
          <w:bCs/>
          <w:kern w:val="3"/>
          <w:sz w:val="24"/>
          <w:szCs w:val="24"/>
          <w:lang w:eastAsia="en-GB"/>
        </w:rPr>
        <w:t>Attendance of the High-Level Conference by Daniel Voces (Europêche) on behalf of the MAC confirmed on 15 June 2026</w:t>
      </w:r>
    </w:p>
    <w:p w14:paraId="198504CC" w14:textId="1705342C" w:rsidR="00F80081" w:rsidRPr="00B70325" w:rsidRDefault="00F80081" w:rsidP="00F80081">
      <w:pPr>
        <w:pStyle w:val="Standard"/>
        <w:spacing w:after="240"/>
        <w:ind w:firstLine="720"/>
        <w:jc w:val="both"/>
        <w:rPr>
          <w:b/>
          <w:bCs/>
          <w:color w:val="28B2A2"/>
          <w:sz w:val="24"/>
          <w:szCs w:val="24"/>
        </w:rPr>
      </w:pPr>
      <w:r w:rsidRPr="00B70325">
        <w:rPr>
          <w:b/>
          <w:bCs/>
          <w:color w:val="28B2A2"/>
          <w:sz w:val="24"/>
          <w:szCs w:val="24"/>
        </w:rPr>
        <w:t xml:space="preserve">Sustainability </w:t>
      </w:r>
    </w:p>
    <w:p w14:paraId="7C32E4E7" w14:textId="1B6A08FD" w:rsidR="00F80081" w:rsidRPr="00B70325" w:rsidRDefault="00F80081" w:rsidP="00F80081">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Presentation of Seafood Europe’s “Sustainability Manifesto – A Fish and Seafood Industry Perspective” by Katarina Sipic (Seafood Europe)</w:t>
      </w:r>
    </w:p>
    <w:p w14:paraId="1713C5D5" w14:textId="139C6EA4" w:rsidR="0018309B" w:rsidRPr="00B70325" w:rsidRDefault="0018309B" w:rsidP="0018309B">
      <w:pPr>
        <w:rPr>
          <w:rFonts w:ascii="Calibri" w:eastAsia="SimSun" w:hAnsi="Calibri" w:cs="Times New Roman"/>
          <w:kern w:val="3"/>
          <w:sz w:val="24"/>
          <w:szCs w:val="24"/>
          <w:lang w:eastAsia="en-GB"/>
        </w:rPr>
      </w:pPr>
      <w:hyperlink r:id="rId12" w:history="1">
        <w:r w:rsidRPr="00B70325">
          <w:rPr>
            <w:rStyle w:val="Hyperlink"/>
            <w:rFonts w:ascii="Calibri" w:eastAsia="SimSun" w:hAnsi="Calibri" w:cs="Times New Roman"/>
            <w:kern w:val="3"/>
            <w:sz w:val="24"/>
            <w:szCs w:val="24"/>
            <w:lang w:eastAsia="en-GB"/>
          </w:rPr>
          <w:t>Presentation</w:t>
        </w:r>
      </w:hyperlink>
    </w:p>
    <w:p w14:paraId="218B69DE" w14:textId="560BF5DB" w:rsidR="00692A96" w:rsidRPr="00B70325" w:rsidRDefault="00F9794D" w:rsidP="00EF401B">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u w:val="single"/>
          <w:lang w:eastAsia="en-GB"/>
        </w:rPr>
        <w:lastRenderedPageBreak/>
        <w:t>Katarina Sipic (Seafood Europe)</w:t>
      </w:r>
      <w:r w:rsidRPr="00B70325">
        <w:rPr>
          <w:rFonts w:ascii="Calibri" w:eastAsia="SimSun" w:hAnsi="Calibri" w:cs="Times New Roman"/>
          <w:kern w:val="3"/>
          <w:sz w:val="24"/>
          <w:szCs w:val="24"/>
          <w:lang w:eastAsia="en-GB"/>
        </w:rPr>
        <w:t xml:space="preserve"> </w:t>
      </w:r>
      <w:r w:rsidR="00F80081" w:rsidRPr="00B70325">
        <w:rPr>
          <w:rFonts w:ascii="Calibri" w:eastAsia="SimSun" w:hAnsi="Calibri" w:cs="Times New Roman"/>
          <w:kern w:val="3"/>
          <w:sz w:val="24"/>
          <w:szCs w:val="24"/>
          <w:lang w:eastAsia="en-GB"/>
        </w:rPr>
        <w:t>recalled that, in 2020, the European Commission support</w:t>
      </w:r>
      <w:r w:rsidR="003D1D2A">
        <w:rPr>
          <w:rFonts w:ascii="Calibri" w:eastAsia="SimSun" w:hAnsi="Calibri" w:cs="Times New Roman"/>
          <w:kern w:val="3"/>
          <w:sz w:val="24"/>
          <w:szCs w:val="24"/>
          <w:lang w:eastAsia="en-GB"/>
        </w:rPr>
        <w:t>ed</w:t>
      </w:r>
      <w:r w:rsidR="00F80081" w:rsidRPr="00B70325">
        <w:rPr>
          <w:rFonts w:ascii="Calibri" w:eastAsia="SimSun" w:hAnsi="Calibri" w:cs="Times New Roman"/>
          <w:kern w:val="3"/>
          <w:sz w:val="24"/>
          <w:szCs w:val="24"/>
          <w:lang w:eastAsia="en-GB"/>
        </w:rPr>
        <w:t xml:space="preserve"> a stakeholder initiative on a Code of Conduct for Responsible Food Business and Marketing Practices. Her organisation participated in the process and signed the Code of Conduct. Ms Sipic explained that the obligations under the Code of Conduct applied mainly to companies, while </w:t>
      </w:r>
      <w:r w:rsidR="003D1D2A">
        <w:rPr>
          <w:rFonts w:ascii="Calibri" w:eastAsia="SimSun" w:hAnsi="Calibri" w:cs="Times New Roman"/>
          <w:kern w:val="3"/>
          <w:sz w:val="24"/>
          <w:szCs w:val="24"/>
          <w:lang w:eastAsia="en-GB"/>
        </w:rPr>
        <w:t xml:space="preserve">stakeholder </w:t>
      </w:r>
      <w:r w:rsidR="00F80081" w:rsidRPr="00B70325">
        <w:rPr>
          <w:rFonts w:ascii="Calibri" w:eastAsia="SimSun" w:hAnsi="Calibri" w:cs="Times New Roman"/>
          <w:kern w:val="3"/>
          <w:sz w:val="24"/>
          <w:szCs w:val="24"/>
          <w:lang w:eastAsia="en-GB"/>
        </w:rPr>
        <w:t xml:space="preserve">associations were expected </w:t>
      </w:r>
      <w:r w:rsidR="003D1D2A">
        <w:rPr>
          <w:rFonts w:ascii="Calibri" w:eastAsia="SimSun" w:hAnsi="Calibri" w:cs="Times New Roman"/>
          <w:kern w:val="3"/>
          <w:sz w:val="24"/>
          <w:szCs w:val="24"/>
          <w:lang w:eastAsia="en-GB"/>
        </w:rPr>
        <w:t>to take a</w:t>
      </w:r>
      <w:r w:rsidR="00F80081" w:rsidRPr="00B70325">
        <w:rPr>
          <w:rFonts w:ascii="Calibri" w:eastAsia="SimSun" w:hAnsi="Calibri" w:cs="Times New Roman"/>
          <w:kern w:val="3"/>
          <w:sz w:val="24"/>
          <w:szCs w:val="24"/>
          <w:lang w:eastAsia="en-GB"/>
        </w:rPr>
        <w:t xml:space="preserve"> coordination and dissemination role. Seafood Europe aimed to address sustainability in a holistic manner. While, previously, legislation focused on environmental aspects, legislation was increasingly covering the social dimensions. Therefore, the Manifesto was meant to cover all dimensions of sustainability across the fisheries and aquaculture supply chain</w:t>
      </w:r>
      <w:r w:rsidR="00692A96" w:rsidRPr="00B70325">
        <w:rPr>
          <w:rFonts w:ascii="Calibri" w:eastAsia="SimSun" w:hAnsi="Calibri" w:cs="Times New Roman"/>
          <w:kern w:val="3"/>
          <w:sz w:val="24"/>
          <w:szCs w:val="24"/>
          <w:lang w:eastAsia="en-GB"/>
        </w:rPr>
        <w:t xml:space="preserve">, including on human rights. The document counted on the expertise of national associations and companies, but also of FAO experts. </w:t>
      </w:r>
    </w:p>
    <w:p w14:paraId="3376A335" w14:textId="448B4398" w:rsidR="00F9794D" w:rsidRPr="00B70325" w:rsidRDefault="00692A96" w:rsidP="00692A96">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Ms Sipic outlined that the Manifesto is structured around six chapters. </w:t>
      </w:r>
      <w:r w:rsidR="00F9794D" w:rsidRPr="00B70325">
        <w:rPr>
          <w:rFonts w:ascii="Calibri" w:eastAsia="SimSun" w:hAnsi="Calibri" w:cs="Times New Roman"/>
          <w:kern w:val="3"/>
          <w:sz w:val="24"/>
          <w:szCs w:val="24"/>
          <w:lang w:eastAsia="en-GB"/>
        </w:rPr>
        <w:t>Chapter 1 focuses on the role of seafood in nutrition and health, highlighting strong scientific evidence of its benefits and the industry’s commitment to innovation</w:t>
      </w:r>
      <w:r w:rsidRPr="00B70325">
        <w:rPr>
          <w:rFonts w:ascii="Calibri" w:eastAsia="SimSun" w:hAnsi="Calibri" w:cs="Times New Roman"/>
          <w:kern w:val="3"/>
          <w:sz w:val="24"/>
          <w:szCs w:val="24"/>
          <w:lang w:eastAsia="en-GB"/>
        </w:rPr>
        <w:t xml:space="preserve">. </w:t>
      </w:r>
      <w:r w:rsidR="00F9794D" w:rsidRPr="00B70325">
        <w:rPr>
          <w:rFonts w:ascii="Calibri" w:eastAsia="SimSun" w:hAnsi="Calibri" w:cs="Times New Roman"/>
          <w:kern w:val="3"/>
          <w:sz w:val="24"/>
          <w:szCs w:val="24"/>
          <w:lang w:eastAsia="en-GB"/>
        </w:rPr>
        <w:t>Chapter 2 addresses responsible fishing and healthy oceans, including science-based management, transparency and international cooperation</w:t>
      </w:r>
      <w:r w:rsidRPr="00B70325">
        <w:rPr>
          <w:rFonts w:ascii="Calibri" w:eastAsia="SimSun" w:hAnsi="Calibri" w:cs="Times New Roman"/>
          <w:kern w:val="3"/>
          <w:sz w:val="24"/>
          <w:szCs w:val="24"/>
          <w:lang w:eastAsia="en-GB"/>
        </w:rPr>
        <w:t xml:space="preserve">. </w:t>
      </w:r>
      <w:r w:rsidR="00F9794D" w:rsidRPr="00B70325">
        <w:rPr>
          <w:rFonts w:ascii="Calibri" w:eastAsia="SimSun" w:hAnsi="Calibri" w:cs="Times New Roman"/>
          <w:kern w:val="3"/>
          <w:sz w:val="24"/>
          <w:szCs w:val="24"/>
          <w:lang w:eastAsia="en-GB"/>
        </w:rPr>
        <w:t>Chapter 3 covers sustainable aquaculture, with emphasis on innovation, environmental balance and responsible practices</w:t>
      </w:r>
      <w:r w:rsidRPr="00B70325">
        <w:rPr>
          <w:rFonts w:ascii="Calibri" w:eastAsia="SimSun" w:hAnsi="Calibri" w:cs="Times New Roman"/>
          <w:kern w:val="3"/>
          <w:sz w:val="24"/>
          <w:szCs w:val="24"/>
          <w:lang w:eastAsia="en-GB"/>
        </w:rPr>
        <w:t xml:space="preserve">. </w:t>
      </w:r>
      <w:r w:rsidR="00F9794D" w:rsidRPr="00B70325">
        <w:rPr>
          <w:rFonts w:ascii="Calibri" w:eastAsia="SimSun" w:hAnsi="Calibri" w:cs="Times New Roman"/>
          <w:kern w:val="3"/>
          <w:sz w:val="24"/>
          <w:szCs w:val="24"/>
          <w:lang w:eastAsia="en-GB"/>
        </w:rPr>
        <w:t>Chapter 4 focuses on manufacturing and processing, notably reducing greenhouse gas emissions and improving resource efficiency</w:t>
      </w:r>
      <w:r w:rsidRPr="00B70325">
        <w:rPr>
          <w:rFonts w:ascii="Calibri" w:eastAsia="SimSun" w:hAnsi="Calibri" w:cs="Times New Roman"/>
          <w:kern w:val="3"/>
          <w:sz w:val="24"/>
          <w:szCs w:val="24"/>
          <w:lang w:eastAsia="en-GB"/>
        </w:rPr>
        <w:t xml:space="preserve">.  </w:t>
      </w:r>
      <w:r w:rsidR="00F9794D" w:rsidRPr="00B70325">
        <w:rPr>
          <w:rFonts w:ascii="Calibri" w:eastAsia="SimSun" w:hAnsi="Calibri" w:cs="Times New Roman"/>
          <w:kern w:val="3"/>
          <w:sz w:val="24"/>
          <w:szCs w:val="24"/>
          <w:lang w:eastAsia="en-GB"/>
        </w:rPr>
        <w:t>Chapter 5 addresses human rights and community development, including due diligence and the fight against IUU fishing</w:t>
      </w:r>
      <w:r w:rsidRPr="00B70325">
        <w:rPr>
          <w:rFonts w:ascii="Calibri" w:eastAsia="SimSun" w:hAnsi="Calibri" w:cs="Times New Roman"/>
          <w:kern w:val="3"/>
          <w:sz w:val="24"/>
          <w:szCs w:val="24"/>
          <w:lang w:eastAsia="en-GB"/>
        </w:rPr>
        <w:t xml:space="preserve">. </w:t>
      </w:r>
      <w:r w:rsidR="00F9794D" w:rsidRPr="00B70325">
        <w:rPr>
          <w:rFonts w:ascii="Calibri" w:eastAsia="SimSun" w:hAnsi="Calibri" w:cs="Times New Roman"/>
          <w:kern w:val="3"/>
          <w:sz w:val="24"/>
          <w:szCs w:val="24"/>
          <w:lang w:eastAsia="en-GB"/>
        </w:rPr>
        <w:t xml:space="preserve">Chapter 6 deals with responsible communication, setting out principles to ensure transparency and credibility. </w:t>
      </w:r>
    </w:p>
    <w:p w14:paraId="72679AD0" w14:textId="2DBCCE2C" w:rsidR="00692A96" w:rsidRPr="00B70325" w:rsidRDefault="00692A96" w:rsidP="00692A96">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Ms Sipic underscored the sector’s commitment to responsible fisheries and aquaculture, the contribution to a resilience food system, </w:t>
      </w:r>
      <w:r w:rsidR="00F9794D" w:rsidRPr="00B70325">
        <w:rPr>
          <w:rFonts w:ascii="Calibri" w:eastAsia="SimSun" w:hAnsi="Calibri" w:cs="Times New Roman"/>
          <w:kern w:val="3"/>
          <w:sz w:val="24"/>
          <w:szCs w:val="24"/>
          <w:lang w:eastAsia="en-GB"/>
        </w:rPr>
        <w:t>the promotion of ethical behaviour across the value chain and the importance of clear and reliable communicatio</w:t>
      </w:r>
      <w:r w:rsidRPr="00B70325">
        <w:rPr>
          <w:rFonts w:ascii="Calibri" w:eastAsia="SimSun" w:hAnsi="Calibri" w:cs="Times New Roman"/>
          <w:kern w:val="3"/>
          <w:sz w:val="24"/>
          <w:szCs w:val="24"/>
          <w:lang w:eastAsia="en-GB"/>
        </w:rPr>
        <w:t xml:space="preserve">n. She also drew attention to the role of fisheries and aquaculture in climate mitigation. </w:t>
      </w:r>
    </w:p>
    <w:p w14:paraId="05AFEA1C" w14:textId="46015A89" w:rsidR="00692A96" w:rsidRPr="00B70325" w:rsidRDefault="00692A96" w:rsidP="00692A96">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Exchange of views</w:t>
      </w:r>
    </w:p>
    <w:p w14:paraId="3C1AF720" w14:textId="3E40CD4F" w:rsidR="00692A96" w:rsidRPr="00B70325" w:rsidRDefault="00692A96" w:rsidP="00692A96">
      <w:pPr>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w:t>
      </w:r>
      <w:r w:rsidRPr="00B70325">
        <w:rPr>
          <w:rFonts w:ascii="Calibri" w:eastAsia="SimSun" w:hAnsi="Calibri" w:cs="Times New Roman"/>
          <w:kern w:val="3"/>
          <w:sz w:val="24"/>
          <w:szCs w:val="24"/>
          <w:u w:val="single"/>
          <w:lang w:eastAsia="en-GB"/>
        </w:rPr>
        <w:t>Chair</w:t>
      </w:r>
      <w:r w:rsidRPr="00B70325">
        <w:rPr>
          <w:rFonts w:ascii="Calibri" w:eastAsia="SimSun" w:hAnsi="Calibri" w:cs="Times New Roman"/>
          <w:kern w:val="3"/>
          <w:sz w:val="24"/>
          <w:szCs w:val="24"/>
          <w:lang w:eastAsia="en-GB"/>
        </w:rPr>
        <w:t xml:space="preserve"> congratulated Ms Sipic and Seafood Europe for the comprehensive document. </w:t>
      </w:r>
    </w:p>
    <w:p w14:paraId="06C7E50B" w14:textId="67D4D30F" w:rsidR="00692A96" w:rsidRPr="00B70325" w:rsidRDefault="009842F9" w:rsidP="00EF401B">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u w:val="single"/>
          <w:lang w:eastAsia="en-GB"/>
        </w:rPr>
        <w:t>Daniel Voces (Europêche)</w:t>
      </w:r>
      <w:r w:rsidRPr="00B70325">
        <w:rPr>
          <w:rFonts w:ascii="Calibri" w:eastAsia="SimSun" w:hAnsi="Calibri" w:cs="Times New Roman"/>
          <w:kern w:val="3"/>
          <w:sz w:val="24"/>
          <w:szCs w:val="24"/>
          <w:lang w:eastAsia="en-GB"/>
        </w:rPr>
        <w:t xml:space="preserve"> welcomed the initiative and congratulated Seafood Europe for the significant work undertaken</w:t>
      </w:r>
      <w:r w:rsidR="00692A96" w:rsidRPr="00B70325">
        <w:rPr>
          <w:rFonts w:ascii="Calibri" w:eastAsia="SimSun" w:hAnsi="Calibri" w:cs="Times New Roman"/>
          <w:kern w:val="3"/>
          <w:sz w:val="24"/>
          <w:szCs w:val="24"/>
          <w:lang w:eastAsia="en-GB"/>
        </w:rPr>
        <w:t>. Mr Voces recalled that, at the 10</w:t>
      </w:r>
      <w:r w:rsidR="00692A96" w:rsidRPr="00B70325">
        <w:rPr>
          <w:rFonts w:ascii="Calibri" w:eastAsia="SimSun" w:hAnsi="Calibri" w:cs="Times New Roman"/>
          <w:kern w:val="3"/>
          <w:sz w:val="24"/>
          <w:szCs w:val="24"/>
          <w:vertAlign w:val="superscript"/>
          <w:lang w:eastAsia="en-GB"/>
        </w:rPr>
        <w:t>th</w:t>
      </w:r>
      <w:r w:rsidR="00692A96" w:rsidRPr="00B70325">
        <w:rPr>
          <w:rFonts w:ascii="Calibri" w:eastAsia="SimSun" w:hAnsi="Calibri" w:cs="Times New Roman"/>
          <w:kern w:val="3"/>
          <w:sz w:val="24"/>
          <w:szCs w:val="24"/>
          <w:lang w:eastAsia="en-GB"/>
        </w:rPr>
        <w:t xml:space="preserve"> anniversary conference, the FAO Assistant Director General </w:t>
      </w:r>
      <w:r w:rsidR="00580418" w:rsidRPr="00B70325">
        <w:rPr>
          <w:rFonts w:ascii="Calibri" w:eastAsia="SimSun" w:hAnsi="Calibri" w:cs="Times New Roman"/>
          <w:kern w:val="3"/>
          <w:sz w:val="24"/>
          <w:szCs w:val="24"/>
          <w:lang w:eastAsia="en-GB"/>
        </w:rPr>
        <w:t>highlighte</w:t>
      </w:r>
      <w:r w:rsidR="00692A96" w:rsidRPr="00B70325">
        <w:rPr>
          <w:rFonts w:ascii="Calibri" w:eastAsia="SimSun" w:hAnsi="Calibri" w:cs="Times New Roman"/>
          <w:kern w:val="3"/>
          <w:sz w:val="24"/>
          <w:szCs w:val="24"/>
          <w:lang w:eastAsia="en-GB"/>
        </w:rPr>
        <w:t xml:space="preserve">d that the narrative on the sustainability of the sector was increasingly shaped by those outside the sector. He expressed the availability of Europêche to collaborate on sustainability communication. He requested more information on the planned next steps, including in relation to a potential Action Plan for Blue Foods under the 2040 Vision for Fisheries and Aquaculture. </w:t>
      </w:r>
    </w:p>
    <w:p w14:paraId="32CCCC27" w14:textId="7D009A8B" w:rsidR="00580418" w:rsidRPr="00B70325" w:rsidRDefault="009842F9" w:rsidP="00EF401B">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u w:val="single"/>
          <w:lang w:eastAsia="en-GB"/>
        </w:rPr>
        <w:t>Katarina Sipic (Seafood Europe)</w:t>
      </w:r>
      <w:r w:rsidRPr="00B70325">
        <w:rPr>
          <w:rFonts w:ascii="Calibri" w:eastAsia="SimSun" w:hAnsi="Calibri" w:cs="Times New Roman"/>
          <w:kern w:val="3"/>
          <w:sz w:val="24"/>
          <w:szCs w:val="24"/>
          <w:lang w:eastAsia="en-GB"/>
        </w:rPr>
        <w:t xml:space="preserve"> </w:t>
      </w:r>
      <w:r w:rsidR="00580418" w:rsidRPr="00B70325">
        <w:rPr>
          <w:rFonts w:ascii="Calibri" w:eastAsia="SimSun" w:hAnsi="Calibri" w:cs="Times New Roman"/>
          <w:kern w:val="3"/>
          <w:sz w:val="24"/>
          <w:szCs w:val="24"/>
          <w:lang w:eastAsia="en-GB"/>
        </w:rPr>
        <w:t xml:space="preserve">thanked Mr Voces for his contributions. Ms Sipic explained that the initial efforts were focused on dissemination of the Manifesto, including on social media. Ms Sipic underscored the importance of cooperation with partners, such as Europêche and FEAP, on specific chapters. She recalled that the EU Seafood Alliance had been, for the past two years, calling for an Action Plan on Blue Foods. The Manifesto would be part of a broader framework of collaboration. She expressed hope that, through </w:t>
      </w:r>
      <w:r w:rsidR="00580418" w:rsidRPr="00B70325">
        <w:rPr>
          <w:rFonts w:ascii="Calibri" w:eastAsia="SimSun" w:hAnsi="Calibri" w:cs="Times New Roman"/>
          <w:kern w:val="3"/>
          <w:sz w:val="24"/>
          <w:szCs w:val="24"/>
          <w:lang w:eastAsia="en-GB"/>
        </w:rPr>
        <w:lastRenderedPageBreak/>
        <w:t xml:space="preserve">collective initiatives, it would be possible to send a message to DG MARE for further recognition and action for fishery and aquaculture products. </w:t>
      </w:r>
    </w:p>
    <w:p w14:paraId="179D2EDF" w14:textId="703E7B7E" w:rsidR="00580418" w:rsidRPr="00B70325" w:rsidRDefault="00580418" w:rsidP="00580418">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u w:val="single"/>
          <w:lang w:eastAsia="en-GB"/>
        </w:rPr>
        <w:t>Javier Ojeda (FEAP)</w:t>
      </w:r>
      <w:r w:rsidRPr="00B70325">
        <w:rPr>
          <w:rFonts w:ascii="Calibri" w:eastAsia="SimSun" w:hAnsi="Calibri" w:cs="Times New Roman"/>
          <w:kern w:val="3"/>
          <w:sz w:val="24"/>
          <w:szCs w:val="24"/>
          <w:lang w:eastAsia="en-GB"/>
        </w:rPr>
        <w:t xml:space="preserve"> also congratulated Seafood Europe for the initiative and the quality of the work. Mr Ojeda highlighted the complexity of communication on sustainability. He mentioned that the change of the association’s name from “AIPCE-CEP” to “Seafood Europe” was a good example of clearer communication. </w:t>
      </w:r>
    </w:p>
    <w:p w14:paraId="041BEDAB" w14:textId="3EC53E1D" w:rsidR="00580418" w:rsidRPr="00B70325" w:rsidRDefault="00580418" w:rsidP="00580418">
      <w:pPr>
        <w:pStyle w:val="Standard"/>
        <w:spacing w:after="240"/>
        <w:ind w:firstLine="720"/>
        <w:jc w:val="both"/>
        <w:rPr>
          <w:b/>
          <w:bCs/>
          <w:color w:val="28B2A2"/>
          <w:sz w:val="24"/>
          <w:szCs w:val="24"/>
        </w:rPr>
      </w:pPr>
      <w:r w:rsidRPr="00B70325">
        <w:rPr>
          <w:b/>
          <w:bCs/>
          <w:color w:val="28B2A2"/>
          <w:sz w:val="24"/>
          <w:szCs w:val="24"/>
        </w:rPr>
        <w:t xml:space="preserve">Work Programme of Year 10 (2025-2026) </w:t>
      </w:r>
    </w:p>
    <w:p w14:paraId="3E7965A1" w14:textId="112E80EA" w:rsidR="00580418" w:rsidRPr="00B70325" w:rsidRDefault="00580418" w:rsidP="00580418">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Update on the implementation of deliverables by Pedro Reis Santos, Secretary General</w:t>
      </w:r>
    </w:p>
    <w:p w14:paraId="47A0CEEC" w14:textId="362DE7C4" w:rsidR="00580418" w:rsidRPr="00B70325" w:rsidRDefault="00580418" w:rsidP="00EF401B">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w:t>
      </w:r>
      <w:r w:rsidRPr="00B70325">
        <w:rPr>
          <w:rFonts w:ascii="Calibri" w:eastAsia="SimSun" w:hAnsi="Calibri" w:cs="Times New Roman"/>
          <w:kern w:val="3"/>
          <w:sz w:val="24"/>
          <w:szCs w:val="24"/>
          <w:u w:val="single"/>
          <w:lang w:eastAsia="en-GB"/>
        </w:rPr>
        <w:t>Secretary General</w:t>
      </w:r>
      <w:r w:rsidRPr="00B70325">
        <w:rPr>
          <w:rFonts w:ascii="Calibri" w:eastAsia="SimSun" w:hAnsi="Calibri" w:cs="Times New Roman"/>
          <w:kern w:val="3"/>
          <w:sz w:val="24"/>
          <w:szCs w:val="24"/>
          <w:lang w:eastAsia="en-GB"/>
        </w:rPr>
        <w:t xml:space="preserve"> provided an overview of the implementation of the Work Programme of Year 10 (2026-2026), particularly focusing on the commitments made. The Secretary General recalled that, in accordance with the applicable financial guidelines, in order to receive the full operating grant provided by DG MARE, at least 50% of the commitments must be achieved. The Secretary General proceeded with a detailed overview of the implementation of the planned recommendations for the tenth operational year:</w:t>
      </w:r>
    </w:p>
    <w:p w14:paraId="6A1BB6D1" w14:textId="318A948A" w:rsidR="00580418" w:rsidRPr="00B70325" w:rsidRDefault="003C7328" w:rsidP="00580418">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Strategy for External EU Fisheries Action (sustainable value chains and trade, fight against IUU fishing, market dimension of SFPAs): Advice on “EU Strategy for Fisheries External Action” was adopted on 17 November 2025.</w:t>
      </w:r>
    </w:p>
    <w:p w14:paraId="31914AC8" w14:textId="77777777" w:rsidR="003C7328" w:rsidRPr="00B70325" w:rsidRDefault="003C7328" w:rsidP="003C7328">
      <w:pPr>
        <w:pStyle w:val="ListParagraph"/>
        <w:jc w:val="both"/>
        <w:rPr>
          <w:rFonts w:ascii="Calibri" w:eastAsia="SimSun" w:hAnsi="Calibri" w:cs="Times New Roman"/>
          <w:kern w:val="3"/>
          <w:sz w:val="24"/>
          <w:szCs w:val="24"/>
          <w:lang w:eastAsia="en-GB"/>
        </w:rPr>
      </w:pPr>
    </w:p>
    <w:p w14:paraId="10572E53" w14:textId="521B5490" w:rsidR="003C7328" w:rsidRPr="00B70325" w:rsidRDefault="003C7328" w:rsidP="00580418">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2026 Annual Economic Report on the EU Fishing Fleet (Terms of Reference): Advice on “STECF’s Annual Economic Report on the EU Fishing Fleet (2026)” was adopted on 5 February 2026.</w:t>
      </w:r>
    </w:p>
    <w:p w14:paraId="11ACF760" w14:textId="77777777" w:rsidR="003C7328" w:rsidRPr="00B70325" w:rsidRDefault="003C7328" w:rsidP="003C7328">
      <w:pPr>
        <w:pStyle w:val="ListParagraph"/>
        <w:rPr>
          <w:rFonts w:ascii="Calibri" w:eastAsia="SimSun" w:hAnsi="Calibri" w:cs="Times New Roman"/>
          <w:kern w:val="3"/>
          <w:sz w:val="24"/>
          <w:szCs w:val="24"/>
          <w:lang w:eastAsia="en-GB"/>
        </w:rPr>
      </w:pPr>
    </w:p>
    <w:p w14:paraId="17AEE5F1" w14:textId="35EC8806" w:rsidR="003C7328" w:rsidRPr="00B70325" w:rsidRDefault="003C7328"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Market-related aspects of the revised Fisheries Control Regulation (traceability, marking of lots, catch certificates): Advice on “Competitiveness of the EU Market of Fishery and Aquaculture Products –Upcoming studies on the Fisheries Control Regulation” was adopted on 26 May 2026. Advice on “Operational Stabilisation and Strategic Alignment of CATCH” was ongoing. </w:t>
      </w:r>
    </w:p>
    <w:p w14:paraId="34EC3332" w14:textId="77777777" w:rsidR="003C7328" w:rsidRPr="00B70325" w:rsidRDefault="003C7328" w:rsidP="003C7328">
      <w:pPr>
        <w:pStyle w:val="ListParagraph"/>
        <w:rPr>
          <w:rFonts w:ascii="Calibri" w:eastAsia="SimSun" w:hAnsi="Calibri" w:cs="Times New Roman"/>
          <w:kern w:val="3"/>
          <w:sz w:val="24"/>
          <w:szCs w:val="24"/>
          <w:lang w:eastAsia="en-GB"/>
        </w:rPr>
      </w:pPr>
    </w:p>
    <w:p w14:paraId="51712754" w14:textId="5C791AA8" w:rsidR="003C7328" w:rsidRPr="00B70325" w:rsidRDefault="003C7328"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Work Programme of EUMOFA, including suggestions of case studies and talks: Adoption of advice was pending. Consideration of the text was planned for September 2026 meeting of Working Group 1. </w:t>
      </w:r>
    </w:p>
    <w:p w14:paraId="26A9C8E7" w14:textId="77777777" w:rsidR="003C7328" w:rsidRPr="00B70325" w:rsidRDefault="003C7328" w:rsidP="003C7328">
      <w:pPr>
        <w:pStyle w:val="ListParagraph"/>
        <w:rPr>
          <w:rFonts w:ascii="Calibri" w:eastAsia="SimSun" w:hAnsi="Calibri" w:cs="Times New Roman"/>
          <w:kern w:val="3"/>
          <w:sz w:val="24"/>
          <w:szCs w:val="24"/>
          <w:lang w:eastAsia="en-GB"/>
        </w:rPr>
      </w:pPr>
    </w:p>
    <w:p w14:paraId="17844899" w14:textId="6922F7FB" w:rsidR="003C7328" w:rsidRPr="00B70325" w:rsidRDefault="003C7328"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FAO’s Committee on Fisheries (EU’s mandate): Adoption of advice was pending</w:t>
      </w:r>
      <w:r w:rsidR="0091020F" w:rsidRPr="00B70325">
        <w:rPr>
          <w:rFonts w:ascii="Calibri" w:eastAsia="SimSun" w:hAnsi="Calibri" w:cs="Times New Roman"/>
          <w:kern w:val="3"/>
          <w:sz w:val="24"/>
          <w:szCs w:val="24"/>
          <w:lang w:eastAsia="en-GB"/>
        </w:rPr>
        <w:t>. A w</w:t>
      </w:r>
      <w:r w:rsidRPr="00B70325">
        <w:rPr>
          <w:rFonts w:ascii="Calibri" w:eastAsia="SimSun" w:hAnsi="Calibri" w:cs="Times New Roman"/>
          <w:kern w:val="3"/>
          <w:sz w:val="24"/>
          <w:szCs w:val="24"/>
          <w:lang w:eastAsia="en-GB"/>
        </w:rPr>
        <w:t xml:space="preserve">ritten procedure </w:t>
      </w:r>
      <w:r w:rsidR="0091020F" w:rsidRPr="00B70325">
        <w:rPr>
          <w:rFonts w:ascii="Calibri" w:eastAsia="SimSun" w:hAnsi="Calibri" w:cs="Times New Roman"/>
          <w:kern w:val="3"/>
          <w:sz w:val="24"/>
          <w:szCs w:val="24"/>
          <w:lang w:eastAsia="en-GB"/>
        </w:rPr>
        <w:t xml:space="preserve">under Working Group 2 would soon be launched. </w:t>
      </w:r>
    </w:p>
    <w:p w14:paraId="2D082C83" w14:textId="77777777" w:rsidR="0091020F" w:rsidRPr="00B70325" w:rsidRDefault="0091020F" w:rsidP="0091020F">
      <w:pPr>
        <w:pStyle w:val="ListParagraph"/>
        <w:rPr>
          <w:rFonts w:ascii="Calibri" w:eastAsia="SimSun" w:hAnsi="Calibri" w:cs="Times New Roman"/>
          <w:kern w:val="3"/>
          <w:sz w:val="24"/>
          <w:szCs w:val="24"/>
          <w:lang w:eastAsia="en-GB"/>
        </w:rPr>
      </w:pPr>
    </w:p>
    <w:p w14:paraId="25B85E58" w14:textId="2FD0E720" w:rsidR="0091020F" w:rsidRPr="00B70325" w:rsidRDefault="0091020F"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Commission’s report on the evaluation of the Common Fisheries Policy Regulation, including the Common Market Organisation Regulation: Adoption of advice was pending. Working Group 1 decided to wait for a decision of the European Commission on a potential legislative revision. </w:t>
      </w:r>
    </w:p>
    <w:p w14:paraId="563C0782" w14:textId="77777777" w:rsidR="0091020F" w:rsidRPr="00B70325" w:rsidRDefault="0091020F" w:rsidP="0091020F">
      <w:pPr>
        <w:pStyle w:val="ListParagraph"/>
        <w:rPr>
          <w:rFonts w:ascii="Calibri" w:eastAsia="SimSun" w:hAnsi="Calibri" w:cs="Times New Roman"/>
          <w:kern w:val="3"/>
          <w:sz w:val="24"/>
          <w:szCs w:val="24"/>
          <w:lang w:eastAsia="en-GB"/>
        </w:rPr>
      </w:pPr>
    </w:p>
    <w:p w14:paraId="0F4B8D38" w14:textId="0E0598EE" w:rsidR="0091020F" w:rsidRPr="00B70325" w:rsidRDefault="0091020F"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lastRenderedPageBreak/>
        <w:t>Competitiveness – simplification and reduction of administrative burden: Advice on “Competitiveness of the EU Market of Fishery and Aquaculture Products –Simplification and reduction of administrative burden” was adopted on 24 March 2026.</w:t>
      </w:r>
    </w:p>
    <w:p w14:paraId="4C7F72DA" w14:textId="77777777" w:rsidR="0091020F" w:rsidRPr="00B70325" w:rsidRDefault="0091020F" w:rsidP="0091020F">
      <w:pPr>
        <w:pStyle w:val="ListParagraph"/>
        <w:rPr>
          <w:rFonts w:ascii="Calibri" w:eastAsia="SimSun" w:hAnsi="Calibri" w:cs="Times New Roman"/>
          <w:kern w:val="3"/>
          <w:sz w:val="24"/>
          <w:szCs w:val="24"/>
          <w:lang w:eastAsia="en-GB"/>
        </w:rPr>
      </w:pPr>
    </w:p>
    <w:p w14:paraId="33AE9B10" w14:textId="0D6AE35D" w:rsidR="0091020F" w:rsidRPr="00B70325" w:rsidRDefault="0091020F"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Fights against Illegal, Unreported and Unregulated (IUU) Fishing &amp; Forced Labour, Due diligence: Adoption of advice was pending. A written procedure for the consideration of draft advice on risks in global squid fisheries was ongoing. </w:t>
      </w:r>
    </w:p>
    <w:p w14:paraId="33637C02" w14:textId="77777777" w:rsidR="0091020F" w:rsidRPr="00B70325" w:rsidRDefault="0091020F" w:rsidP="0091020F">
      <w:pPr>
        <w:pStyle w:val="ListParagraph"/>
        <w:rPr>
          <w:rFonts w:ascii="Calibri" w:eastAsia="SimSun" w:hAnsi="Calibri" w:cs="Times New Roman"/>
          <w:kern w:val="3"/>
          <w:sz w:val="24"/>
          <w:szCs w:val="24"/>
          <w:lang w:eastAsia="en-GB"/>
        </w:rPr>
      </w:pPr>
    </w:p>
    <w:p w14:paraId="7FB599F9" w14:textId="22F8420E" w:rsidR="0091020F" w:rsidRPr="00B70325" w:rsidRDefault="0091020F" w:rsidP="00EF401B">
      <w:pPr>
        <w:pStyle w:val="ListParagraph"/>
        <w:numPr>
          <w:ilvl w:val="0"/>
          <w:numId w:val="17"/>
        </w:num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Trade (e.g., FTAs, ATQs, GSP): Advice on “Alignment of import requirements on animal welfare for a level-playing-field” was jointly adopted with the Aquaculture Advisory Council in June 2026. Advice on the “EU-UK SPS Agreement” was adopted on 5 February 2026 and on 24 March 2026). A written procedure under Working Group 2 for the consideration of draft advice on the EU-Mexico Free Trade Agreement was planned. </w:t>
      </w:r>
    </w:p>
    <w:p w14:paraId="74E0EA9A" w14:textId="73E0C73F" w:rsidR="0091020F" w:rsidRPr="00B70325" w:rsidRDefault="0091020F" w:rsidP="0091020F">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Secretary General emphasised that the implementation of the work programme was progressing in a satisfactory manner and that the MAC remained on track to meet the commitments made. </w:t>
      </w:r>
    </w:p>
    <w:p w14:paraId="15131200" w14:textId="10241F31" w:rsidR="00962647" w:rsidRPr="00B70325" w:rsidRDefault="006C1903" w:rsidP="00962647">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w:t>
      </w:r>
      <w:r w:rsidRPr="00B70325">
        <w:rPr>
          <w:rFonts w:ascii="Calibri" w:eastAsia="SimSun" w:hAnsi="Calibri" w:cs="Times New Roman"/>
          <w:kern w:val="3"/>
          <w:sz w:val="24"/>
          <w:szCs w:val="24"/>
          <w:u w:val="single"/>
          <w:lang w:eastAsia="en-GB"/>
        </w:rPr>
        <w:t>Chair</w:t>
      </w:r>
      <w:r w:rsidRPr="00B70325">
        <w:rPr>
          <w:rFonts w:ascii="Calibri" w:eastAsia="SimSun" w:hAnsi="Calibri" w:cs="Times New Roman"/>
          <w:kern w:val="3"/>
          <w:sz w:val="24"/>
          <w:szCs w:val="24"/>
          <w:lang w:eastAsia="en-GB"/>
        </w:rPr>
        <w:t xml:space="preserve"> congratulated the Secretary General for the progress </w:t>
      </w:r>
      <w:r w:rsidR="0091020F" w:rsidRPr="00B70325">
        <w:rPr>
          <w:rFonts w:ascii="Calibri" w:eastAsia="SimSun" w:hAnsi="Calibri" w:cs="Times New Roman"/>
          <w:kern w:val="3"/>
          <w:sz w:val="24"/>
          <w:szCs w:val="24"/>
          <w:lang w:eastAsia="en-GB"/>
        </w:rPr>
        <w:t xml:space="preserve">and </w:t>
      </w:r>
      <w:r w:rsidRPr="00B70325">
        <w:rPr>
          <w:rFonts w:ascii="Calibri" w:eastAsia="SimSun" w:hAnsi="Calibri" w:cs="Times New Roman"/>
          <w:kern w:val="3"/>
          <w:sz w:val="24"/>
          <w:szCs w:val="24"/>
          <w:lang w:eastAsia="en-GB"/>
        </w:rPr>
        <w:t>for ensuring the timely preparation and implementation of the work programme</w:t>
      </w:r>
      <w:r w:rsidR="0091020F" w:rsidRPr="00B70325">
        <w:rPr>
          <w:rFonts w:ascii="Calibri" w:eastAsia="SimSun" w:hAnsi="Calibri" w:cs="Times New Roman"/>
          <w:kern w:val="3"/>
          <w:sz w:val="24"/>
          <w:szCs w:val="24"/>
          <w:lang w:eastAsia="en-GB"/>
        </w:rPr>
        <w:t>’s</w:t>
      </w:r>
      <w:r w:rsidRPr="00B70325">
        <w:rPr>
          <w:rFonts w:ascii="Calibri" w:eastAsia="SimSun" w:hAnsi="Calibri" w:cs="Times New Roman"/>
          <w:kern w:val="3"/>
          <w:sz w:val="24"/>
          <w:szCs w:val="24"/>
          <w:lang w:eastAsia="en-GB"/>
        </w:rPr>
        <w:t xml:space="preserve"> deliverables.</w:t>
      </w:r>
    </w:p>
    <w:p w14:paraId="17A65921" w14:textId="3AB09075" w:rsidR="00962647" w:rsidRPr="00B70325" w:rsidRDefault="00962647" w:rsidP="00962647">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Update on the implementation of the budget by Dawlat Bik, Finance Officer</w:t>
      </w:r>
    </w:p>
    <w:p w14:paraId="3E45CD31" w14:textId="7B8578D7" w:rsidR="00962647" w:rsidRPr="00B70325" w:rsidRDefault="00117C99" w:rsidP="00117C99">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Finance Officer</w:t>
      </w:r>
      <w:r w:rsidRPr="00B70325">
        <w:rPr>
          <w:color w:val="auto"/>
          <w:sz w:val="24"/>
          <w:szCs w:val="24"/>
        </w:rPr>
        <w:t xml:space="preserve"> </w:t>
      </w:r>
      <w:r w:rsidR="00962647" w:rsidRPr="00B70325">
        <w:rPr>
          <w:color w:val="auto"/>
          <w:sz w:val="24"/>
          <w:szCs w:val="24"/>
        </w:rPr>
        <w:t xml:space="preserve">delivered an update on the implementation of the budget for the tenth financial year (2025-2026), focusing on the period of October 2025 to June 2026. The Finance Officer provided an overview of the income, budgeted and actual, from the operating grant provided by the European Commission, membership fees, voluntary financial contributions by the Member States, and other sources, representing an 82.83% realisation of the budgeted income. The Finance Officer also provided an overview of the realised expenditures across the six budget categories, comparing budgeted and actual expenditure. By June 2026, approximately 76% of the planned budget had been realised. </w:t>
      </w:r>
    </w:p>
    <w:p w14:paraId="4D786006" w14:textId="32CA9292" w:rsidR="00B34BE5" w:rsidRPr="00B70325" w:rsidRDefault="00B34BE5" w:rsidP="00117C99">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Secretary General</w:t>
      </w:r>
      <w:r w:rsidRPr="00B70325">
        <w:rPr>
          <w:color w:val="auto"/>
          <w:sz w:val="24"/>
          <w:szCs w:val="24"/>
        </w:rPr>
        <w:t xml:space="preserve"> informed that the expenses of the 10</w:t>
      </w:r>
      <w:r w:rsidRPr="00B70325">
        <w:rPr>
          <w:color w:val="auto"/>
          <w:sz w:val="24"/>
          <w:szCs w:val="24"/>
          <w:vertAlign w:val="superscript"/>
        </w:rPr>
        <w:t>th</w:t>
      </w:r>
      <w:r w:rsidRPr="00B70325">
        <w:rPr>
          <w:color w:val="auto"/>
          <w:sz w:val="24"/>
          <w:szCs w:val="24"/>
        </w:rPr>
        <w:t xml:space="preserve"> anniversary event had not been fully taken into account in the update. As the even had been co-organised with the Aquaculture Advisory Council, some shared costs still needed to be settled. </w:t>
      </w:r>
    </w:p>
    <w:p w14:paraId="2E91D77E" w14:textId="10E89FB3" w:rsidR="00962647" w:rsidRPr="00B70325" w:rsidRDefault="00B34BE5" w:rsidP="00117C99">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 xml:space="preserve">Finance Officer </w:t>
      </w:r>
      <w:r w:rsidRPr="00B70325">
        <w:rPr>
          <w:color w:val="auto"/>
          <w:sz w:val="24"/>
          <w:szCs w:val="24"/>
        </w:rPr>
        <w:t xml:space="preserve">emphasised that, overall, the financial position of the MAC remained healthy, as a reserve had been accumulated across the ten years of operation. </w:t>
      </w:r>
      <w:r w:rsidR="0076260B" w:rsidRPr="00B70325">
        <w:rPr>
          <w:color w:val="auto"/>
          <w:sz w:val="24"/>
          <w:szCs w:val="24"/>
        </w:rPr>
        <w:t xml:space="preserve">At the same time, the increasing number of members attending meetings increasingly put pressure on the budget, which required some adjustments. </w:t>
      </w:r>
    </w:p>
    <w:p w14:paraId="12E03C8F" w14:textId="59ABB057" w:rsidR="0076260B" w:rsidRPr="00B70325" w:rsidRDefault="00281AA4" w:rsidP="0076260B">
      <w:pPr>
        <w:pStyle w:val="Standard"/>
        <w:spacing w:after="240"/>
        <w:ind w:firstLine="720"/>
        <w:jc w:val="both"/>
        <w:rPr>
          <w:b/>
          <w:bCs/>
          <w:color w:val="28B2A2"/>
          <w:sz w:val="24"/>
          <w:szCs w:val="24"/>
        </w:rPr>
      </w:pPr>
      <w:r w:rsidRPr="00B70325">
        <w:rPr>
          <w:b/>
          <w:bCs/>
          <w:color w:val="28B2A2"/>
          <w:sz w:val="24"/>
          <w:szCs w:val="24"/>
        </w:rPr>
        <w:t>Membership Fees</w:t>
      </w:r>
    </w:p>
    <w:p w14:paraId="1EFF357C" w14:textId="77777777" w:rsidR="0076260B" w:rsidRPr="00B70325" w:rsidRDefault="0076260B" w:rsidP="0076260B">
      <w:pPr>
        <w:jc w:val="both"/>
        <w:rPr>
          <w:rFonts w:ascii="Calibri" w:eastAsia="SimSun" w:hAnsi="Calibri" w:cs="Times New Roman"/>
          <w:kern w:val="3"/>
          <w:sz w:val="24"/>
          <w:szCs w:val="24"/>
          <w:lang w:eastAsia="en-GB"/>
        </w:rPr>
      </w:pPr>
    </w:p>
    <w:p w14:paraId="3FB39D27" w14:textId="54203669" w:rsidR="0076260B" w:rsidRPr="00B70325" w:rsidRDefault="0076260B" w:rsidP="0076260B">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lastRenderedPageBreak/>
        <w:t xml:space="preserve">Consideration of an update to the annual membership fees for the participation in the General Assembly and in the Working Groups  </w:t>
      </w:r>
    </w:p>
    <w:p w14:paraId="5211B9C3" w14:textId="717FD817" w:rsidR="0076260B" w:rsidRPr="00B70325" w:rsidRDefault="006D542F" w:rsidP="0018605B">
      <w:pPr>
        <w:pStyle w:val="Standard"/>
        <w:spacing w:after="240" w:line="276" w:lineRule="auto"/>
        <w:jc w:val="both"/>
        <w:rPr>
          <w:color w:val="auto"/>
          <w:sz w:val="24"/>
          <w:szCs w:val="24"/>
        </w:rPr>
      </w:pPr>
      <w:r w:rsidRPr="00B70325">
        <w:rPr>
          <w:color w:val="auto"/>
          <w:sz w:val="24"/>
          <w:szCs w:val="24"/>
        </w:rPr>
        <w:t xml:space="preserve">The </w:t>
      </w:r>
      <w:r w:rsidR="00E4546F" w:rsidRPr="00B70325">
        <w:rPr>
          <w:color w:val="auto"/>
          <w:sz w:val="24"/>
          <w:szCs w:val="24"/>
          <w:u w:val="single"/>
        </w:rPr>
        <w:t>Secretary General</w:t>
      </w:r>
      <w:r w:rsidR="00E4546F" w:rsidRPr="00B70325">
        <w:rPr>
          <w:color w:val="auto"/>
          <w:sz w:val="24"/>
          <w:szCs w:val="24"/>
        </w:rPr>
        <w:t xml:space="preserve"> </w:t>
      </w:r>
      <w:r w:rsidR="00600F16" w:rsidRPr="00B70325">
        <w:rPr>
          <w:color w:val="auto"/>
          <w:sz w:val="24"/>
          <w:szCs w:val="24"/>
        </w:rPr>
        <w:t>outlined that</w:t>
      </w:r>
      <w:r w:rsidR="0076260B" w:rsidRPr="00B70325">
        <w:rPr>
          <w:color w:val="auto"/>
          <w:sz w:val="24"/>
          <w:szCs w:val="24"/>
        </w:rPr>
        <w:t>, while the MAC held a robust financial reserve, the budgetary pressure was increasing due to the growing number of members, which resulted in higher costs with reimbursements, rental of meeting space</w:t>
      </w:r>
      <w:r w:rsidR="00600F16" w:rsidRPr="00B70325">
        <w:rPr>
          <w:color w:val="auto"/>
          <w:sz w:val="24"/>
          <w:szCs w:val="24"/>
        </w:rPr>
        <w:t>s</w:t>
      </w:r>
      <w:r w:rsidR="0076260B" w:rsidRPr="00B70325">
        <w:rPr>
          <w:color w:val="auto"/>
          <w:sz w:val="24"/>
          <w:szCs w:val="24"/>
        </w:rPr>
        <w:t xml:space="preserve">, rental of audiovisual equipment, and catering. Under the previous operational year, the MAC faced a deficit. In the preceding operational year, the execution rate was of 98%. For the next operational year, the MAC would have to undertake an external performance review, as required by Article 7a of Commission Delegated Regulation (EU) 2015/242, </w:t>
      </w:r>
      <w:r w:rsidR="00600F16" w:rsidRPr="00B70325">
        <w:rPr>
          <w:color w:val="auto"/>
          <w:sz w:val="24"/>
          <w:szCs w:val="24"/>
        </w:rPr>
        <w:t>meaning</w:t>
      </w:r>
      <w:r w:rsidR="0076260B" w:rsidRPr="00B70325">
        <w:rPr>
          <w:color w:val="auto"/>
          <w:sz w:val="24"/>
          <w:szCs w:val="24"/>
        </w:rPr>
        <w:t xml:space="preserve"> an additional cost of around EUR 15,000.</w:t>
      </w:r>
    </w:p>
    <w:p w14:paraId="60B830E6" w14:textId="30DC8283" w:rsidR="0076260B" w:rsidRPr="00B70325" w:rsidRDefault="0076260B" w:rsidP="0018605B">
      <w:pPr>
        <w:pStyle w:val="Standard"/>
        <w:spacing w:after="240" w:line="276" w:lineRule="auto"/>
        <w:jc w:val="both"/>
        <w:rPr>
          <w:color w:val="auto"/>
          <w:sz w:val="24"/>
          <w:szCs w:val="24"/>
        </w:rPr>
      </w:pPr>
      <w:r w:rsidRPr="00B70325">
        <w:rPr>
          <w:color w:val="auto"/>
          <w:sz w:val="24"/>
          <w:szCs w:val="24"/>
        </w:rPr>
        <w:t xml:space="preserve">The Secretary General </w:t>
      </w:r>
      <w:r w:rsidR="00600F16" w:rsidRPr="00B70325">
        <w:rPr>
          <w:color w:val="auto"/>
          <w:sz w:val="24"/>
          <w:szCs w:val="24"/>
        </w:rPr>
        <w:t xml:space="preserve">explained </w:t>
      </w:r>
      <w:r w:rsidRPr="00B70325">
        <w:rPr>
          <w:color w:val="auto"/>
          <w:sz w:val="24"/>
          <w:szCs w:val="24"/>
        </w:rPr>
        <w:t xml:space="preserve">that, since the MAC had been established, ten years ago, </w:t>
      </w:r>
      <w:r w:rsidR="00600F16" w:rsidRPr="00B70325">
        <w:rPr>
          <w:color w:val="auto"/>
          <w:sz w:val="24"/>
          <w:szCs w:val="24"/>
        </w:rPr>
        <w:t xml:space="preserve">the annual fee for participation in the General Assembly was of EUR 200, the fee for the Working Groups was EUR 300, and the fee for the Executive Committee was EUR 400. Therefore, most members paid an annual fee of EUR 500. The Secretary General suggested increasing the fee of the General Assembly to EUR 300 and the fee of the Working Groups to EUR 400, which would be in line with the inflation levels in Belgium. </w:t>
      </w:r>
    </w:p>
    <w:p w14:paraId="1D862600" w14:textId="2ABFB412" w:rsidR="00600F16" w:rsidRPr="00B70325" w:rsidRDefault="00600F16" w:rsidP="0018605B">
      <w:pPr>
        <w:pStyle w:val="Standard"/>
        <w:spacing w:after="240" w:line="276" w:lineRule="auto"/>
        <w:jc w:val="both"/>
        <w:rPr>
          <w:color w:val="auto"/>
          <w:sz w:val="24"/>
          <w:szCs w:val="24"/>
        </w:rPr>
      </w:pPr>
      <w:r w:rsidRPr="00B70325">
        <w:rPr>
          <w:color w:val="auto"/>
          <w:sz w:val="24"/>
          <w:szCs w:val="24"/>
        </w:rPr>
        <w:t xml:space="preserve">The Secretary General stated the suggested increase would help address the existing budgetary pressures. The total amounts would remain in line with the practices of the other Advisory Councils. He recalled that DG MARE encouraged low membership fees to facilitate participation </w:t>
      </w:r>
      <w:r w:rsidR="001566ED" w:rsidRPr="00B70325">
        <w:rPr>
          <w:color w:val="auto"/>
          <w:sz w:val="24"/>
          <w:szCs w:val="24"/>
        </w:rPr>
        <w:t>by</w:t>
      </w:r>
      <w:r w:rsidRPr="00B70325">
        <w:rPr>
          <w:color w:val="auto"/>
          <w:sz w:val="24"/>
          <w:szCs w:val="24"/>
        </w:rPr>
        <w:t xml:space="preserve"> smaller organisations. </w:t>
      </w:r>
    </w:p>
    <w:p w14:paraId="7B93119A" w14:textId="50845BAB" w:rsidR="00600F16" w:rsidRPr="00B70325" w:rsidRDefault="00E4546F" w:rsidP="0018605B">
      <w:pPr>
        <w:pStyle w:val="Standard"/>
        <w:spacing w:after="240" w:line="276" w:lineRule="auto"/>
        <w:jc w:val="both"/>
        <w:rPr>
          <w:color w:val="auto"/>
          <w:sz w:val="24"/>
          <w:szCs w:val="24"/>
        </w:rPr>
      </w:pPr>
      <w:r w:rsidRPr="00B70325">
        <w:rPr>
          <w:color w:val="auto"/>
          <w:sz w:val="24"/>
          <w:szCs w:val="24"/>
          <w:u w:val="single"/>
        </w:rPr>
        <w:t>Javier Ojeda (FEAP)</w:t>
      </w:r>
      <w:r w:rsidR="001566ED" w:rsidRPr="00B70325">
        <w:rPr>
          <w:color w:val="auto"/>
          <w:sz w:val="24"/>
          <w:szCs w:val="24"/>
        </w:rPr>
        <w:t xml:space="preserve"> emphasised that the MAC was a well working organisation and with added value, so the discussion on the income was welcomed. Mr Ojeda that commented that, usually, for a membership-based organisation, an increase in members was beneficial for the budget, but, in the case of the Advisory Councils, there was the oppositive effect. In his view, the MAC should highlight to DG MARE that the growing number of members was resulting in financial challenges. He expressed support for the suggested increase in the membership fees. He suggested that, if the financial pressure continued, a review of the ceilings for reimbursements and travel allowances could be relevant. </w:t>
      </w:r>
    </w:p>
    <w:p w14:paraId="159D4A19" w14:textId="7C0A3852" w:rsidR="001566ED" w:rsidRPr="00B70325" w:rsidRDefault="00E4546F" w:rsidP="0018605B">
      <w:pPr>
        <w:pStyle w:val="Standard"/>
        <w:spacing w:after="240" w:line="276" w:lineRule="auto"/>
        <w:jc w:val="both"/>
        <w:rPr>
          <w:color w:val="auto"/>
          <w:sz w:val="24"/>
          <w:szCs w:val="24"/>
        </w:rPr>
      </w:pPr>
      <w:r w:rsidRPr="00B70325">
        <w:rPr>
          <w:color w:val="auto"/>
          <w:sz w:val="24"/>
          <w:szCs w:val="24"/>
          <w:u w:val="single"/>
        </w:rPr>
        <w:t>Mar</w:t>
      </w:r>
      <w:r w:rsidR="001566ED" w:rsidRPr="00B70325">
        <w:rPr>
          <w:color w:val="auto"/>
          <w:sz w:val="24"/>
          <w:szCs w:val="24"/>
          <w:u w:val="single"/>
        </w:rPr>
        <w:t>í</w:t>
      </w:r>
      <w:r w:rsidRPr="00B70325">
        <w:rPr>
          <w:color w:val="auto"/>
          <w:sz w:val="24"/>
          <w:szCs w:val="24"/>
          <w:u w:val="single"/>
        </w:rPr>
        <w:t xml:space="preserve">a Luisa </w:t>
      </w:r>
      <w:r w:rsidR="001566ED" w:rsidRPr="00B70325">
        <w:rPr>
          <w:color w:val="auto"/>
          <w:sz w:val="24"/>
          <w:szCs w:val="24"/>
          <w:u w:val="single"/>
        </w:rPr>
        <w:t>Á</w:t>
      </w:r>
      <w:r w:rsidRPr="00B70325">
        <w:rPr>
          <w:color w:val="auto"/>
          <w:sz w:val="24"/>
          <w:szCs w:val="24"/>
          <w:u w:val="single"/>
        </w:rPr>
        <w:t>lvarez Blanco (FEDEPESCA)</w:t>
      </w:r>
      <w:r w:rsidRPr="00B70325">
        <w:rPr>
          <w:color w:val="auto"/>
          <w:sz w:val="24"/>
          <w:szCs w:val="24"/>
        </w:rPr>
        <w:t xml:space="preserve"> </w:t>
      </w:r>
      <w:r w:rsidR="001566ED" w:rsidRPr="00B70325">
        <w:rPr>
          <w:color w:val="auto"/>
          <w:sz w:val="24"/>
          <w:szCs w:val="24"/>
        </w:rPr>
        <w:t xml:space="preserve">informed that she was not opposed to the suggested increase. Ms Álvarez wondered about the possibility of setting an annual increase of the membership fees in accordance with inflation rates. Ms Álvarez called for a broader reflection on the composition of the MAC. In her view, there was an increasing risk of imbalance in the composition of the membership, as there was no limit to the number of organisations per represented sector, which could result in imbalance in the agenda points scheduled and the interventions made. She asked whether </w:t>
      </w:r>
      <w:r w:rsidR="0033149D" w:rsidRPr="00B70325">
        <w:rPr>
          <w:color w:val="auto"/>
          <w:sz w:val="24"/>
          <w:szCs w:val="24"/>
        </w:rPr>
        <w:t xml:space="preserve">cost reductions had been considered. </w:t>
      </w:r>
      <w:r w:rsidR="001566ED" w:rsidRPr="00B70325">
        <w:rPr>
          <w:color w:val="auto"/>
          <w:sz w:val="24"/>
          <w:szCs w:val="24"/>
        </w:rPr>
        <w:t xml:space="preserve"> </w:t>
      </w:r>
    </w:p>
    <w:p w14:paraId="5992DFDB" w14:textId="25C03AC0" w:rsidR="0033149D" w:rsidRPr="00B70325" w:rsidRDefault="00E4546F" w:rsidP="0018605B">
      <w:pPr>
        <w:pStyle w:val="Standard"/>
        <w:spacing w:after="240" w:line="276" w:lineRule="auto"/>
        <w:jc w:val="both"/>
        <w:rPr>
          <w:color w:val="auto"/>
          <w:sz w:val="24"/>
          <w:szCs w:val="24"/>
        </w:rPr>
      </w:pPr>
      <w:r w:rsidRPr="00B70325">
        <w:rPr>
          <w:color w:val="auto"/>
          <w:sz w:val="24"/>
          <w:szCs w:val="24"/>
          <w:u w:val="single"/>
        </w:rPr>
        <w:t>Daniel Voces (Europêche)</w:t>
      </w:r>
      <w:r w:rsidRPr="00B70325">
        <w:rPr>
          <w:color w:val="auto"/>
          <w:sz w:val="24"/>
          <w:szCs w:val="24"/>
        </w:rPr>
        <w:t xml:space="preserve"> </w:t>
      </w:r>
      <w:r w:rsidR="0033149D" w:rsidRPr="00B70325">
        <w:rPr>
          <w:color w:val="auto"/>
          <w:sz w:val="24"/>
          <w:szCs w:val="24"/>
        </w:rPr>
        <w:t xml:space="preserve">expressed agreement with the previous interventions. Mr Voces underscored the excellent performance of the MAC and of the Secretariat. Mr Voces mentioned that the Long Distance Advisory Council had recently proposed similar increases to the membership fees. In his view, considering the increasing costs, particularly with travel, the suggested increase was reasonable. He asked for more </w:t>
      </w:r>
      <w:r w:rsidR="0033149D" w:rsidRPr="00B70325">
        <w:rPr>
          <w:color w:val="auto"/>
          <w:sz w:val="24"/>
          <w:szCs w:val="24"/>
        </w:rPr>
        <w:lastRenderedPageBreak/>
        <w:t xml:space="preserve">information on other sources of income and suggested holding exchanges with DG MARE to request a higher level of financial support. </w:t>
      </w:r>
    </w:p>
    <w:p w14:paraId="4FCDD281" w14:textId="3B5BE628" w:rsidR="0033149D" w:rsidRPr="00B70325" w:rsidRDefault="00E4546F" w:rsidP="0018605B">
      <w:pPr>
        <w:pStyle w:val="Standard"/>
        <w:spacing w:after="240" w:line="276" w:lineRule="auto"/>
        <w:jc w:val="both"/>
        <w:rPr>
          <w:color w:val="auto"/>
          <w:sz w:val="24"/>
          <w:szCs w:val="24"/>
        </w:rPr>
      </w:pPr>
      <w:r w:rsidRPr="00B70325">
        <w:rPr>
          <w:color w:val="auto"/>
          <w:sz w:val="24"/>
          <w:szCs w:val="24"/>
          <w:u w:val="single"/>
        </w:rPr>
        <w:t>Anna Rockicka</w:t>
      </w:r>
      <w:r w:rsidR="00812069" w:rsidRPr="00B70325">
        <w:rPr>
          <w:color w:val="auto"/>
          <w:sz w:val="24"/>
          <w:szCs w:val="24"/>
          <w:u w:val="single"/>
        </w:rPr>
        <w:t xml:space="preserve"> (</w:t>
      </w:r>
      <w:r w:rsidR="0033149D" w:rsidRPr="00B70325">
        <w:rPr>
          <w:rFonts w:asciiTheme="minorHAnsi" w:hAnsiTheme="minorHAnsi" w:cstheme="minorHAnsi"/>
          <w:color w:val="000000"/>
          <w:sz w:val="24"/>
          <w:szCs w:val="24"/>
          <w:u w:val="single"/>
        </w:rPr>
        <w:t>PSPR)</w:t>
      </w:r>
      <w:r w:rsidR="00812069" w:rsidRPr="00B70325">
        <w:rPr>
          <w:color w:val="auto"/>
          <w:sz w:val="24"/>
          <w:szCs w:val="24"/>
        </w:rPr>
        <w:t xml:space="preserve"> </w:t>
      </w:r>
      <w:r w:rsidR="0033149D" w:rsidRPr="00B70325">
        <w:rPr>
          <w:color w:val="auto"/>
          <w:sz w:val="24"/>
          <w:szCs w:val="24"/>
        </w:rPr>
        <w:t>requested more information on the structure of the membership fees, particularly on the fee for the participation in the Executive Committee.</w:t>
      </w:r>
    </w:p>
    <w:p w14:paraId="47C5E10B" w14:textId="00902A37" w:rsidR="0033149D" w:rsidRPr="00B70325" w:rsidRDefault="0033149D" w:rsidP="0018605B">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Secretary General</w:t>
      </w:r>
      <w:r w:rsidRPr="00B70325">
        <w:rPr>
          <w:color w:val="auto"/>
          <w:sz w:val="24"/>
          <w:szCs w:val="24"/>
        </w:rPr>
        <w:t xml:space="preserve"> explained that the members of the Executive Committee paid an additional annual fee of EUR 400. Since the members of the Executive Committee were also members of the General Assembly of the Working Groups, no increase to their specific fee was suggested. </w:t>
      </w:r>
    </w:p>
    <w:p w14:paraId="5439D3E4" w14:textId="23D77CA7" w:rsidR="0033149D" w:rsidRPr="00B70325" w:rsidRDefault="00E4546F" w:rsidP="0018605B">
      <w:pPr>
        <w:pStyle w:val="Standard"/>
        <w:spacing w:after="240" w:line="276" w:lineRule="auto"/>
        <w:jc w:val="both"/>
        <w:rPr>
          <w:color w:val="auto"/>
          <w:sz w:val="24"/>
          <w:szCs w:val="24"/>
        </w:rPr>
      </w:pPr>
      <w:r w:rsidRPr="00B70325">
        <w:rPr>
          <w:color w:val="auto"/>
          <w:sz w:val="24"/>
          <w:szCs w:val="24"/>
          <w:u w:val="single"/>
        </w:rPr>
        <w:t>Janne Posti (Conxemar)</w:t>
      </w:r>
      <w:r w:rsidRPr="00B70325">
        <w:rPr>
          <w:color w:val="auto"/>
          <w:sz w:val="24"/>
          <w:szCs w:val="24"/>
        </w:rPr>
        <w:t xml:space="preserve"> </w:t>
      </w:r>
      <w:r w:rsidR="0033149D" w:rsidRPr="00B70325">
        <w:rPr>
          <w:color w:val="auto"/>
          <w:sz w:val="24"/>
          <w:szCs w:val="24"/>
        </w:rPr>
        <w:t xml:space="preserve">expressed support for the suggested update. In his view, the suggested increases were in accordance with the financial needs of the MAC and were not substantial. </w:t>
      </w:r>
    </w:p>
    <w:p w14:paraId="45E08816" w14:textId="68FAE312" w:rsidR="0033149D" w:rsidRPr="00B70325" w:rsidRDefault="00E4546F" w:rsidP="0018605B">
      <w:pPr>
        <w:pStyle w:val="Standard"/>
        <w:spacing w:after="240" w:line="276" w:lineRule="auto"/>
        <w:jc w:val="both"/>
        <w:rPr>
          <w:color w:val="auto"/>
          <w:sz w:val="24"/>
          <w:szCs w:val="24"/>
        </w:rPr>
      </w:pPr>
      <w:r w:rsidRPr="00B70325">
        <w:rPr>
          <w:color w:val="auto"/>
          <w:sz w:val="24"/>
          <w:szCs w:val="24"/>
          <w:u w:val="single"/>
        </w:rPr>
        <w:t>Alessandro Manghisi (ASC)</w:t>
      </w:r>
      <w:r w:rsidRPr="00B70325">
        <w:rPr>
          <w:color w:val="auto"/>
          <w:sz w:val="24"/>
          <w:szCs w:val="24"/>
        </w:rPr>
        <w:t xml:space="preserve"> </w:t>
      </w:r>
      <w:r w:rsidR="0033149D" w:rsidRPr="00B70325">
        <w:rPr>
          <w:color w:val="auto"/>
          <w:sz w:val="24"/>
          <w:szCs w:val="24"/>
        </w:rPr>
        <w:t xml:space="preserve">also expressed support for the suggested update. Mr Manghisi suggested a review of the ceilings of the reimbursements and travel allowances. The compensation should be aligned with the actual participation costs without providing a profit to the participating members. </w:t>
      </w:r>
    </w:p>
    <w:p w14:paraId="478033D5" w14:textId="693A5BB3" w:rsidR="0033149D" w:rsidRPr="00B70325" w:rsidRDefault="00E4546F" w:rsidP="0018605B">
      <w:pPr>
        <w:pStyle w:val="Standard"/>
        <w:spacing w:after="240" w:line="276" w:lineRule="auto"/>
        <w:jc w:val="both"/>
        <w:rPr>
          <w:color w:val="auto"/>
          <w:sz w:val="24"/>
          <w:szCs w:val="24"/>
        </w:rPr>
      </w:pPr>
      <w:r w:rsidRPr="00B70325">
        <w:rPr>
          <w:color w:val="auto"/>
          <w:sz w:val="24"/>
          <w:szCs w:val="24"/>
          <w:u w:val="single"/>
        </w:rPr>
        <w:t>Matthew Gréant (EJF)</w:t>
      </w:r>
      <w:r w:rsidRPr="00B70325">
        <w:rPr>
          <w:color w:val="auto"/>
          <w:sz w:val="24"/>
          <w:szCs w:val="24"/>
        </w:rPr>
        <w:t xml:space="preserve"> </w:t>
      </w:r>
      <w:r w:rsidR="0033149D" w:rsidRPr="00B70325">
        <w:rPr>
          <w:color w:val="auto"/>
          <w:sz w:val="24"/>
          <w:szCs w:val="24"/>
        </w:rPr>
        <w:t xml:space="preserve">requested </w:t>
      </w:r>
      <w:r w:rsidR="0034035A" w:rsidRPr="00B70325">
        <w:rPr>
          <w:color w:val="auto"/>
          <w:sz w:val="24"/>
          <w:szCs w:val="24"/>
        </w:rPr>
        <w:t xml:space="preserve">clarification </w:t>
      </w:r>
      <w:r w:rsidR="0033149D" w:rsidRPr="00B70325">
        <w:rPr>
          <w:color w:val="auto"/>
          <w:sz w:val="24"/>
          <w:szCs w:val="24"/>
        </w:rPr>
        <w:t xml:space="preserve">on whether </w:t>
      </w:r>
      <w:r w:rsidR="0034035A" w:rsidRPr="00B70325">
        <w:rPr>
          <w:color w:val="auto"/>
          <w:sz w:val="24"/>
          <w:szCs w:val="24"/>
        </w:rPr>
        <w:t xml:space="preserve">there had been previous adjustments to the annual membership fees. </w:t>
      </w:r>
    </w:p>
    <w:p w14:paraId="5EA15353" w14:textId="46AC5BC1" w:rsidR="0034035A" w:rsidRPr="00B70325" w:rsidRDefault="006D542F" w:rsidP="0018605B">
      <w:pPr>
        <w:pStyle w:val="Standard"/>
        <w:spacing w:after="240" w:line="276" w:lineRule="auto"/>
        <w:jc w:val="both"/>
        <w:rPr>
          <w:color w:val="auto"/>
          <w:sz w:val="24"/>
          <w:szCs w:val="24"/>
        </w:rPr>
      </w:pPr>
      <w:r w:rsidRPr="00B70325">
        <w:rPr>
          <w:color w:val="auto"/>
          <w:sz w:val="24"/>
          <w:szCs w:val="24"/>
        </w:rPr>
        <w:t xml:space="preserve">The </w:t>
      </w:r>
      <w:r w:rsidR="00E4546F" w:rsidRPr="00B70325">
        <w:rPr>
          <w:color w:val="auto"/>
          <w:sz w:val="24"/>
          <w:szCs w:val="24"/>
          <w:u w:val="single"/>
        </w:rPr>
        <w:t>Secretary General</w:t>
      </w:r>
      <w:r w:rsidR="00E4546F" w:rsidRPr="00B70325">
        <w:rPr>
          <w:color w:val="auto"/>
          <w:sz w:val="24"/>
          <w:szCs w:val="24"/>
        </w:rPr>
        <w:t xml:space="preserve"> </w:t>
      </w:r>
      <w:r w:rsidR="0034035A" w:rsidRPr="00B70325">
        <w:rPr>
          <w:color w:val="auto"/>
          <w:sz w:val="24"/>
          <w:szCs w:val="24"/>
        </w:rPr>
        <w:t xml:space="preserve">informed that, since the establishment of the MAC, no updates had ever taken place. </w:t>
      </w:r>
    </w:p>
    <w:p w14:paraId="58FFA454" w14:textId="2A273DBA" w:rsidR="0034035A" w:rsidRPr="00B70325" w:rsidRDefault="0034035A" w:rsidP="0018605B">
      <w:pPr>
        <w:pStyle w:val="Standard"/>
        <w:spacing w:after="240" w:line="276" w:lineRule="auto"/>
        <w:jc w:val="both"/>
        <w:rPr>
          <w:color w:val="auto"/>
          <w:sz w:val="24"/>
          <w:szCs w:val="24"/>
        </w:rPr>
      </w:pPr>
      <w:r w:rsidRPr="00B70325">
        <w:rPr>
          <w:color w:val="auto"/>
          <w:sz w:val="24"/>
          <w:szCs w:val="24"/>
          <w:u w:val="single"/>
        </w:rPr>
        <w:t>Matthew Gréant (EJF)</w:t>
      </w:r>
      <w:r w:rsidRPr="00B70325">
        <w:rPr>
          <w:color w:val="auto"/>
          <w:sz w:val="24"/>
          <w:szCs w:val="24"/>
        </w:rPr>
        <w:t xml:space="preserve"> responded that the suggested increase seemed reasonable. </w:t>
      </w:r>
    </w:p>
    <w:p w14:paraId="179D4EAC" w14:textId="52057B01" w:rsidR="0034035A" w:rsidRPr="00B70325" w:rsidRDefault="0034035A" w:rsidP="0018605B">
      <w:pPr>
        <w:pStyle w:val="Standard"/>
        <w:spacing w:after="240" w:line="276" w:lineRule="auto"/>
        <w:jc w:val="both"/>
        <w:rPr>
          <w:color w:val="auto"/>
          <w:sz w:val="24"/>
          <w:szCs w:val="24"/>
        </w:rPr>
      </w:pPr>
      <w:r w:rsidRPr="00B70325">
        <w:rPr>
          <w:color w:val="auto"/>
          <w:sz w:val="24"/>
          <w:szCs w:val="24"/>
          <w:u w:val="single"/>
        </w:rPr>
        <w:t>Katarina Sipic (Seafood Europe)</w:t>
      </w:r>
      <w:r w:rsidRPr="00B70325">
        <w:rPr>
          <w:color w:val="auto"/>
          <w:sz w:val="24"/>
          <w:szCs w:val="24"/>
        </w:rPr>
        <w:t xml:space="preserve"> expressed support for the suggested increase. </w:t>
      </w:r>
    </w:p>
    <w:p w14:paraId="3353A244" w14:textId="647E1072" w:rsidR="0034035A" w:rsidRPr="00B70325" w:rsidRDefault="0034035A" w:rsidP="0018605B">
      <w:pPr>
        <w:pStyle w:val="Standard"/>
        <w:spacing w:after="240" w:line="276" w:lineRule="auto"/>
        <w:jc w:val="both"/>
        <w:rPr>
          <w:color w:val="auto"/>
          <w:sz w:val="24"/>
          <w:szCs w:val="24"/>
        </w:rPr>
      </w:pPr>
      <w:r w:rsidRPr="00B70325">
        <w:rPr>
          <w:color w:val="auto"/>
          <w:sz w:val="24"/>
          <w:szCs w:val="24"/>
          <w:u w:val="single"/>
        </w:rPr>
        <w:t>Julien Lamothe (EAPO)</w:t>
      </w:r>
      <w:r w:rsidRPr="00B70325">
        <w:rPr>
          <w:color w:val="auto"/>
          <w:sz w:val="24"/>
          <w:szCs w:val="24"/>
        </w:rPr>
        <w:t xml:space="preserve"> also expressed support. </w:t>
      </w:r>
    </w:p>
    <w:p w14:paraId="5176F88C" w14:textId="26382A56" w:rsidR="0034035A" w:rsidRPr="00B70325" w:rsidRDefault="0034035A" w:rsidP="0018605B">
      <w:pPr>
        <w:pStyle w:val="Standard"/>
        <w:spacing w:after="240" w:line="276" w:lineRule="auto"/>
        <w:jc w:val="both"/>
        <w:rPr>
          <w:color w:val="auto"/>
          <w:sz w:val="24"/>
          <w:szCs w:val="24"/>
        </w:rPr>
      </w:pPr>
      <w:r w:rsidRPr="00B70325">
        <w:rPr>
          <w:color w:val="auto"/>
          <w:sz w:val="24"/>
          <w:szCs w:val="24"/>
          <w:u w:val="single"/>
        </w:rPr>
        <w:t>María Luisa Álvarez Blanco (FEDEPESCA)</w:t>
      </w:r>
      <w:r w:rsidRPr="00B70325">
        <w:rPr>
          <w:color w:val="auto"/>
          <w:sz w:val="24"/>
          <w:szCs w:val="24"/>
        </w:rPr>
        <w:t xml:space="preserve"> cautioned that the real costs for the participation in the meetings were not always fully covered by the reimbursements provided. </w:t>
      </w:r>
    </w:p>
    <w:p w14:paraId="1492D2D9" w14:textId="70CFF651" w:rsidR="0034035A" w:rsidRPr="00B70325" w:rsidRDefault="00E4546F" w:rsidP="0018605B">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Chair</w:t>
      </w:r>
      <w:r w:rsidRPr="00B70325">
        <w:rPr>
          <w:color w:val="auto"/>
          <w:sz w:val="24"/>
          <w:szCs w:val="24"/>
        </w:rPr>
        <w:t xml:space="preserve"> </w:t>
      </w:r>
      <w:r w:rsidR="0034035A" w:rsidRPr="00B70325">
        <w:rPr>
          <w:color w:val="auto"/>
          <w:sz w:val="24"/>
          <w:szCs w:val="24"/>
        </w:rPr>
        <w:t xml:space="preserve">stated that there was general support in the Executive Committee to proceed with the update. The Chair added that, if needed, the budget, including the reimbursement rates, could be further reviewed. </w:t>
      </w:r>
    </w:p>
    <w:p w14:paraId="3BC2D3D9" w14:textId="36CE28B0" w:rsidR="0034035A" w:rsidRPr="00B70325" w:rsidRDefault="00331037" w:rsidP="0018605B">
      <w:pPr>
        <w:pStyle w:val="Standard"/>
        <w:spacing w:after="240" w:line="276" w:lineRule="auto"/>
        <w:jc w:val="both"/>
        <w:rPr>
          <w:color w:val="auto"/>
          <w:sz w:val="24"/>
          <w:szCs w:val="24"/>
        </w:rPr>
      </w:pPr>
      <w:r w:rsidRPr="00B70325">
        <w:rPr>
          <w:color w:val="auto"/>
          <w:sz w:val="24"/>
          <w:szCs w:val="24"/>
        </w:rPr>
        <w:t xml:space="preserve">The </w:t>
      </w:r>
      <w:r w:rsidR="00E4546F" w:rsidRPr="00B70325">
        <w:rPr>
          <w:color w:val="auto"/>
          <w:sz w:val="24"/>
          <w:szCs w:val="24"/>
          <w:u w:val="single"/>
        </w:rPr>
        <w:t>Secretary General</w:t>
      </w:r>
      <w:r w:rsidR="00E4546F" w:rsidRPr="00B70325">
        <w:rPr>
          <w:color w:val="auto"/>
          <w:sz w:val="24"/>
          <w:szCs w:val="24"/>
        </w:rPr>
        <w:t xml:space="preserve"> </w:t>
      </w:r>
      <w:r w:rsidR="0034035A" w:rsidRPr="00B70325">
        <w:rPr>
          <w:color w:val="auto"/>
          <w:sz w:val="24"/>
          <w:szCs w:val="24"/>
        </w:rPr>
        <w:t xml:space="preserve">thanked the members for their support and the positive feedback. The Secretary General acknowledged that, as Mr Ojeda mentioned, in the case of the Advisory Councils, increases in the membership resulted in budgetary pressures. </w:t>
      </w:r>
    </w:p>
    <w:p w14:paraId="0039321E" w14:textId="3C3DE25D" w:rsidR="0034035A" w:rsidRPr="00B70325" w:rsidRDefault="0034035A" w:rsidP="0018605B">
      <w:pPr>
        <w:pStyle w:val="Standard"/>
        <w:spacing w:after="240" w:line="276" w:lineRule="auto"/>
        <w:jc w:val="both"/>
        <w:rPr>
          <w:color w:val="auto"/>
          <w:sz w:val="24"/>
          <w:szCs w:val="24"/>
        </w:rPr>
      </w:pPr>
      <w:r w:rsidRPr="00B70325">
        <w:rPr>
          <w:color w:val="auto"/>
          <w:sz w:val="24"/>
          <w:szCs w:val="24"/>
        </w:rPr>
        <w:t xml:space="preserve">The Secretary General recalled that the Guidelines for Reimbursement and Allowances due to Travel, Accommodation, and Subsistence Expenses had been reviewed by the Executive Committee in 2023. The ceilings were line with the financial guidelines of the European Commission. In his understanding, the views among members on the reimbursements and allowances remained mixed. In previous occasions, several </w:t>
      </w:r>
      <w:r w:rsidRPr="00B70325">
        <w:rPr>
          <w:color w:val="auto"/>
          <w:sz w:val="24"/>
          <w:szCs w:val="24"/>
        </w:rPr>
        <w:lastRenderedPageBreak/>
        <w:t xml:space="preserve">members </w:t>
      </w:r>
      <w:r w:rsidR="003D1D2A">
        <w:rPr>
          <w:color w:val="auto"/>
          <w:sz w:val="24"/>
          <w:szCs w:val="24"/>
        </w:rPr>
        <w:t>identified</w:t>
      </w:r>
      <w:r w:rsidRPr="00B70325">
        <w:rPr>
          <w:color w:val="auto"/>
          <w:sz w:val="24"/>
          <w:szCs w:val="24"/>
        </w:rPr>
        <w:t xml:space="preserve"> challenges due to the increasing costs of flight tickets and the increases in the accommodation costs in Brussels. Therefore, consensus on a reduction of the ceilings seemed unlikely.</w:t>
      </w:r>
    </w:p>
    <w:p w14:paraId="2B69FEF1" w14:textId="6CE3ECAF" w:rsidR="0034035A" w:rsidRPr="00B70325" w:rsidRDefault="0034035A" w:rsidP="0018605B">
      <w:pPr>
        <w:pStyle w:val="Standard"/>
        <w:spacing w:after="240" w:line="276" w:lineRule="auto"/>
        <w:jc w:val="both"/>
        <w:rPr>
          <w:color w:val="auto"/>
          <w:sz w:val="24"/>
          <w:szCs w:val="24"/>
        </w:rPr>
      </w:pPr>
      <w:r w:rsidRPr="00B70325">
        <w:rPr>
          <w:color w:val="auto"/>
          <w:sz w:val="24"/>
          <w:szCs w:val="24"/>
        </w:rPr>
        <w:t xml:space="preserve">The Secretary General informed that </w:t>
      </w:r>
      <w:r w:rsidR="002052F0" w:rsidRPr="00B70325">
        <w:rPr>
          <w:color w:val="auto"/>
          <w:sz w:val="24"/>
          <w:szCs w:val="24"/>
        </w:rPr>
        <w:t xml:space="preserve">decisions on the membership composition of the Advisory Councils ultimately lied with the Member States, in line with point h) of number 2 of Annex III of the Common Fisheries Policy Regulation. To promote a balanced composition of the membership, the Secretariat undertook efforts to raise awareness among underrepresented stakeholders, such as NGOs and aquaculture producers. </w:t>
      </w:r>
    </w:p>
    <w:p w14:paraId="72E9A74C" w14:textId="25533650" w:rsidR="002052F0" w:rsidRPr="00B70325" w:rsidRDefault="002052F0" w:rsidP="002052F0">
      <w:pPr>
        <w:pStyle w:val="Standard"/>
        <w:spacing w:after="240" w:line="276" w:lineRule="auto"/>
        <w:jc w:val="both"/>
        <w:rPr>
          <w:sz w:val="24"/>
          <w:szCs w:val="24"/>
        </w:rPr>
      </w:pPr>
      <w:r w:rsidRPr="00B70325">
        <w:rPr>
          <w:sz w:val="24"/>
          <w:szCs w:val="24"/>
        </w:rPr>
        <w:t xml:space="preserve">The Secretary General highlighted that several efforts had been made to decrease costs, such as reduction of the number of officially translated documents, selection of cheaper suppliers, organisation of online meetings, scheduling of in-person meetings in venues with the necessary audiovisual equipment, among others. The Secretariat undertook efforts to increase the income from voluntary contributions from the Member States. He expressed availability to undertake contacts with DG MARE to request an increase in the financial grant. </w:t>
      </w:r>
    </w:p>
    <w:p w14:paraId="3BAA906E" w14:textId="606D53D6" w:rsidR="002052F0" w:rsidRPr="00B70325" w:rsidRDefault="002052F0" w:rsidP="002052F0">
      <w:pPr>
        <w:pStyle w:val="Standard"/>
        <w:spacing w:after="240" w:line="276" w:lineRule="auto"/>
        <w:jc w:val="both"/>
        <w:rPr>
          <w:color w:val="auto"/>
          <w:sz w:val="24"/>
          <w:szCs w:val="24"/>
        </w:rPr>
      </w:pPr>
      <w:r w:rsidRPr="00B70325">
        <w:rPr>
          <w:color w:val="auto"/>
          <w:sz w:val="24"/>
          <w:szCs w:val="24"/>
          <w:u w:val="single"/>
        </w:rPr>
        <w:t>María Luisa Álvarez Blanco (FEDEPESCA)</w:t>
      </w:r>
      <w:r w:rsidRPr="00B70325">
        <w:rPr>
          <w:color w:val="auto"/>
          <w:sz w:val="24"/>
          <w:szCs w:val="24"/>
        </w:rPr>
        <w:t xml:space="preserve">, concerning the balance of the membership composition, argued that the Member States were not taking a proactive approach in the selection. The Commission was also not actively reviewing the composition of the Advisory Councils. Additionally, Ms Álvarez highlighted the high costs of holding meetings in Brussels, suggesting that alternatives could be considered. </w:t>
      </w:r>
    </w:p>
    <w:p w14:paraId="20AF1DC9" w14:textId="206C85B8" w:rsidR="002052F0" w:rsidRPr="00B70325" w:rsidRDefault="002052F0" w:rsidP="002052F0">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Chair</w:t>
      </w:r>
      <w:r w:rsidRPr="00B70325">
        <w:rPr>
          <w:color w:val="auto"/>
          <w:sz w:val="24"/>
          <w:szCs w:val="24"/>
        </w:rPr>
        <w:t xml:space="preserve"> asked the Secretariat to take the points raised into consideration in future budget proposals. </w:t>
      </w:r>
    </w:p>
    <w:p w14:paraId="6C16CDE8" w14:textId="02BC045F" w:rsidR="002052F0" w:rsidRPr="00B70325" w:rsidRDefault="007E58DE" w:rsidP="002052F0">
      <w:pPr>
        <w:pStyle w:val="Standard"/>
        <w:spacing w:after="240" w:line="276" w:lineRule="auto"/>
        <w:jc w:val="both"/>
        <w:rPr>
          <w:i/>
          <w:iCs/>
          <w:color w:val="auto"/>
          <w:sz w:val="24"/>
          <w:szCs w:val="24"/>
        </w:rPr>
      </w:pPr>
      <w:r w:rsidRPr="00B70325">
        <w:rPr>
          <w:i/>
          <w:iCs/>
          <w:color w:val="auto"/>
          <w:sz w:val="24"/>
          <w:szCs w:val="24"/>
        </w:rPr>
        <w:t xml:space="preserve">The Executive Committee agreed to update the annual membership </w:t>
      </w:r>
      <w:r w:rsidR="00450168" w:rsidRPr="00B70325">
        <w:rPr>
          <w:i/>
          <w:iCs/>
          <w:color w:val="auto"/>
          <w:sz w:val="24"/>
          <w:szCs w:val="24"/>
        </w:rPr>
        <w:t xml:space="preserve">fee </w:t>
      </w:r>
      <w:r w:rsidRPr="00B70325">
        <w:rPr>
          <w:i/>
          <w:iCs/>
          <w:color w:val="auto"/>
          <w:sz w:val="24"/>
          <w:szCs w:val="24"/>
        </w:rPr>
        <w:t>for the participation in the General Assembly to EUR 300 and to update the annual membership fee for the participation in the Working Groups to EUR 400.</w:t>
      </w:r>
    </w:p>
    <w:p w14:paraId="3C615001" w14:textId="13CEEE95" w:rsidR="00CA44E9" w:rsidRPr="00B70325" w:rsidRDefault="00CA44E9" w:rsidP="00CA44E9">
      <w:pPr>
        <w:pStyle w:val="Standard"/>
        <w:spacing w:after="240"/>
        <w:ind w:firstLine="720"/>
        <w:jc w:val="both"/>
        <w:rPr>
          <w:b/>
          <w:bCs/>
          <w:color w:val="28B2A2"/>
          <w:sz w:val="24"/>
          <w:szCs w:val="24"/>
        </w:rPr>
      </w:pPr>
      <w:r w:rsidRPr="00B70325">
        <w:rPr>
          <w:b/>
          <w:bCs/>
          <w:color w:val="28B2A2"/>
          <w:sz w:val="24"/>
          <w:szCs w:val="24"/>
        </w:rPr>
        <w:t>Work Programme of Year 11 (2026-2027)</w:t>
      </w:r>
    </w:p>
    <w:p w14:paraId="7C47149F" w14:textId="70AEE137" w:rsidR="00CA44E9" w:rsidRPr="00B70325" w:rsidRDefault="00CA44E9" w:rsidP="00CA44E9">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Presentation of priorities, deliverables and planning by Pedro Reis Santos, Secretary General</w:t>
      </w:r>
    </w:p>
    <w:p w14:paraId="4B8E7589" w14:textId="77777777" w:rsidR="000A0F67" w:rsidRPr="00B70325" w:rsidRDefault="00AA3386" w:rsidP="00AA2708">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w:t>
      </w:r>
      <w:r w:rsidRPr="00B70325">
        <w:rPr>
          <w:rFonts w:ascii="Calibri" w:eastAsia="SimSun" w:hAnsi="Calibri" w:cs="Times New Roman"/>
          <w:kern w:val="3"/>
          <w:sz w:val="24"/>
          <w:szCs w:val="24"/>
          <w:u w:val="single"/>
          <w:lang w:eastAsia="en-GB"/>
        </w:rPr>
        <w:t>Secretary</w:t>
      </w:r>
      <w:r w:rsidR="00AA2708" w:rsidRPr="00B70325">
        <w:rPr>
          <w:rFonts w:ascii="Calibri" w:eastAsia="SimSun" w:hAnsi="Calibri" w:cs="Times New Roman"/>
          <w:kern w:val="3"/>
          <w:sz w:val="24"/>
          <w:szCs w:val="24"/>
          <w:u w:val="single"/>
          <w:lang w:eastAsia="en-GB"/>
        </w:rPr>
        <w:t xml:space="preserve"> General</w:t>
      </w:r>
      <w:r w:rsidR="00AA2708" w:rsidRPr="00B70325">
        <w:rPr>
          <w:rFonts w:ascii="Calibri" w:eastAsia="SimSun" w:hAnsi="Calibri" w:cs="Times New Roman"/>
          <w:kern w:val="3"/>
          <w:sz w:val="24"/>
          <w:szCs w:val="24"/>
          <w:lang w:eastAsia="en-GB"/>
        </w:rPr>
        <w:t xml:space="preserve"> </w:t>
      </w:r>
      <w:r w:rsidR="000A0F67" w:rsidRPr="00B70325">
        <w:rPr>
          <w:rFonts w:ascii="Calibri" w:eastAsia="SimSun" w:hAnsi="Calibri" w:cs="Times New Roman"/>
          <w:kern w:val="3"/>
          <w:sz w:val="24"/>
          <w:szCs w:val="24"/>
          <w:lang w:eastAsia="en-GB"/>
        </w:rPr>
        <w:t xml:space="preserve">informed that, in comparison with the current work programme, the priorities under the draft work programme of Year 11 (2026-2027) remained largely unchanged. The proposed priorities were: “Common Fisheries Policy &amp; Common Market Organisation”, “European Ocean Pact”, “2040 Vision for Fisheries and Aquaculture”, “Competitiveness - simplification and reduction of administrative burden”, “Trade Agreements &amp; Trade Policy Instruments”, “Illegal, Unreported and Unregulated (IUU) Fishing”, “Forced Labour”, “European Market Observatory for Fisheries and Aquaculture (EUMOFA)”, “Scientific, Technical and Economic Committee for Fisheries (STECF)”, and “Fisheries Control Regulation”. </w:t>
      </w:r>
    </w:p>
    <w:p w14:paraId="6F2C7A18" w14:textId="22EE8154" w:rsidR="000A0F67" w:rsidRPr="00B70325" w:rsidRDefault="000A0F67" w:rsidP="00AA2708">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Secretary General outlined the twelve planned recommendations: “EU Awareness Campaign on Aquatic Foods”, “Market-related aspects of the revised Fisheries Control Regulation (traceability, marking of lots, catch certificates)”, “Evaluation of the Common Fisheries Policy Regulation, including Common Market </w:t>
      </w:r>
      <w:r w:rsidRPr="00B70325">
        <w:rPr>
          <w:rFonts w:ascii="Calibri" w:eastAsia="SimSun" w:hAnsi="Calibri" w:cs="Times New Roman"/>
          <w:kern w:val="3"/>
          <w:sz w:val="24"/>
          <w:szCs w:val="24"/>
          <w:lang w:eastAsia="en-GB"/>
        </w:rPr>
        <w:lastRenderedPageBreak/>
        <w:t xml:space="preserve">Organisation (Commission’s follow-up actions)”, “Competitiveness – simplification and reduction of administrative burden”, “2027 Annual Economic Report on the EU Fishing Fleet (Terms of Reference)”, “2040 Vision for Fisheries and Aquaculture (Commission’s follow-up actions)”, "“Economic Report on the EU Aquaculture Sector”, “FAO’s Sub-Committee on Fish Trade (EU’s mandate)”, “Work Programme of EUMOFA, including suggestions of case studies and talks”, “Fights against Illegal, Unreported and Unregulated (IUU) Fishing &amp; Forced Labour, Due diligence”, “Trade (e.g., FTAs, ATQs, GSP), including under the EU Strategy for External Fisheries Action”, and “Food safety (e.g., contaminants, additives, residues)”. </w:t>
      </w:r>
      <w:r w:rsidR="00CA44E9" w:rsidRPr="00B70325">
        <w:rPr>
          <w:rFonts w:ascii="Calibri" w:eastAsia="SimSun" w:hAnsi="Calibri" w:cs="Times New Roman"/>
          <w:kern w:val="3"/>
          <w:sz w:val="24"/>
          <w:szCs w:val="24"/>
          <w:lang w:eastAsia="en-GB"/>
        </w:rPr>
        <w:t xml:space="preserve">He recalled that, in line with the applicable financial guidelines, the Advisory Councils must complete at least 50% of the commitments under the work programme to receive the full operating grant from DG MARE. Therefore, the proposed topics were purposely flexible. </w:t>
      </w:r>
    </w:p>
    <w:p w14:paraId="77D237C2" w14:textId="7ABE5359" w:rsidR="00CA44E9" w:rsidRPr="00B70325" w:rsidRDefault="00CA44E9" w:rsidP="00AA2708">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Secretary General outlined the planned meetings. There would be bundles of meetings in November 2026, January 2027, March 2027, June 2027, and September 2027, alternating between meetings online and meetings fully in person. There would also be an online meeting of the Executive Committee in July 2027. </w:t>
      </w:r>
    </w:p>
    <w:p w14:paraId="7E85A810" w14:textId="25B1ED7D" w:rsidR="00CA44E9" w:rsidRPr="00B70325" w:rsidRDefault="00CA44E9" w:rsidP="00AA2708">
      <w:pPr>
        <w:jc w:val="both"/>
        <w:rPr>
          <w:sz w:val="24"/>
          <w:szCs w:val="24"/>
        </w:rPr>
      </w:pPr>
      <w:r w:rsidRPr="00B70325">
        <w:rPr>
          <w:sz w:val="24"/>
          <w:szCs w:val="24"/>
          <w:u w:val="single"/>
        </w:rPr>
        <w:t>María Luisa Álvarez Blanco (FEDEPESCA)</w:t>
      </w:r>
      <w:r w:rsidRPr="00B70325">
        <w:rPr>
          <w:sz w:val="24"/>
          <w:szCs w:val="24"/>
        </w:rPr>
        <w:t xml:space="preserve"> suggested that the calendar of the meetings could be shared earlier in advance. Ms Álvarez provided the example of the practice in the Aquaculture Advisory Council of sharing the exact dates one year in advance. </w:t>
      </w:r>
    </w:p>
    <w:p w14:paraId="2E201698" w14:textId="19AF38A4" w:rsidR="00CA44E9" w:rsidRPr="00B70325" w:rsidRDefault="00CA44E9" w:rsidP="00AA2708">
      <w:pPr>
        <w:jc w:val="both"/>
        <w:rPr>
          <w:rFonts w:ascii="Calibri" w:eastAsia="SimSun" w:hAnsi="Calibri" w:cs="Times New Roman"/>
          <w:kern w:val="3"/>
          <w:sz w:val="24"/>
          <w:szCs w:val="24"/>
          <w:lang w:eastAsia="en-GB"/>
        </w:rPr>
      </w:pPr>
      <w:r w:rsidRPr="00B70325">
        <w:rPr>
          <w:rFonts w:ascii="Calibri" w:eastAsia="SimSun" w:hAnsi="Calibri" w:cs="Times New Roman"/>
          <w:kern w:val="3"/>
          <w:sz w:val="24"/>
          <w:szCs w:val="24"/>
          <w:lang w:eastAsia="en-GB"/>
        </w:rPr>
        <w:t xml:space="preserve">The </w:t>
      </w:r>
      <w:r w:rsidRPr="00B70325">
        <w:rPr>
          <w:rFonts w:ascii="Calibri" w:eastAsia="SimSun" w:hAnsi="Calibri" w:cs="Times New Roman"/>
          <w:kern w:val="3"/>
          <w:sz w:val="24"/>
          <w:szCs w:val="24"/>
          <w:u w:val="single"/>
          <w:lang w:eastAsia="en-GB"/>
        </w:rPr>
        <w:t>Secretary General</w:t>
      </w:r>
      <w:r w:rsidRPr="00B70325">
        <w:rPr>
          <w:rFonts w:ascii="Calibri" w:eastAsia="SimSun" w:hAnsi="Calibri" w:cs="Times New Roman"/>
          <w:kern w:val="3"/>
          <w:sz w:val="24"/>
          <w:szCs w:val="24"/>
          <w:lang w:eastAsia="en-GB"/>
        </w:rPr>
        <w:t xml:space="preserve"> responded that, to allow flexibility, the dates of the meetings were usually set a couple months in advance. Nevertheless, efforts would be made to set the dates earlier in advance. </w:t>
      </w:r>
    </w:p>
    <w:p w14:paraId="4F69CD95" w14:textId="4AE82CA3" w:rsidR="00CA44E9" w:rsidRPr="00B70325" w:rsidRDefault="000A0F67" w:rsidP="00CA44E9">
      <w:pPr>
        <w:jc w:val="both"/>
        <w:rPr>
          <w:rFonts w:ascii="Calibri" w:eastAsia="SimSun" w:hAnsi="Calibri" w:cs="Times New Roman"/>
          <w:i/>
          <w:iCs/>
          <w:kern w:val="3"/>
          <w:sz w:val="24"/>
          <w:szCs w:val="24"/>
          <w:lang w:eastAsia="en-GB"/>
        </w:rPr>
      </w:pPr>
      <w:r w:rsidRPr="00B70325">
        <w:rPr>
          <w:rFonts w:ascii="Calibri" w:eastAsia="SimSun" w:hAnsi="Calibri" w:cs="Times New Roman"/>
          <w:i/>
          <w:iCs/>
          <w:kern w:val="3"/>
          <w:sz w:val="24"/>
          <w:szCs w:val="24"/>
          <w:lang w:eastAsia="en-GB"/>
        </w:rPr>
        <w:t>The Executive Committee agreed to proceed with the submission of the proposed draft work programme to the European Commission.</w:t>
      </w:r>
    </w:p>
    <w:p w14:paraId="2900AC37" w14:textId="272B9BA3" w:rsidR="00CA44E9" w:rsidRPr="00B70325" w:rsidRDefault="00CA44E9" w:rsidP="00CA44E9">
      <w:pPr>
        <w:pStyle w:val="ListParagraph"/>
        <w:numPr>
          <w:ilvl w:val="0"/>
          <w:numId w:val="6"/>
        </w:numPr>
        <w:jc w:val="both"/>
        <w:rPr>
          <w:rFonts w:ascii="Calibri" w:eastAsia="SimSun" w:hAnsi="Calibri" w:cs="Times New Roman"/>
          <w:b/>
          <w:bCs/>
          <w:kern w:val="3"/>
          <w:sz w:val="24"/>
          <w:szCs w:val="24"/>
          <w:lang w:eastAsia="en-GB"/>
        </w:rPr>
      </w:pPr>
      <w:r w:rsidRPr="00B70325">
        <w:rPr>
          <w:rFonts w:ascii="Calibri" w:eastAsia="SimSun" w:hAnsi="Calibri" w:cs="Times New Roman"/>
          <w:b/>
          <w:bCs/>
          <w:kern w:val="3"/>
          <w:sz w:val="24"/>
          <w:szCs w:val="24"/>
          <w:lang w:eastAsia="en-GB"/>
        </w:rPr>
        <w:t>Presentation of draft budget by Dawlat Bik, Finance Officer</w:t>
      </w:r>
    </w:p>
    <w:p w14:paraId="79B54D87" w14:textId="77777777" w:rsidR="00B70325" w:rsidRDefault="00117C99" w:rsidP="00AE3136">
      <w:pPr>
        <w:pStyle w:val="Standard"/>
        <w:spacing w:after="240" w:line="276" w:lineRule="auto"/>
        <w:jc w:val="both"/>
        <w:rPr>
          <w:color w:val="auto"/>
          <w:sz w:val="24"/>
          <w:szCs w:val="24"/>
        </w:rPr>
      </w:pPr>
      <w:r w:rsidRPr="00B70325">
        <w:rPr>
          <w:color w:val="auto"/>
          <w:sz w:val="24"/>
          <w:szCs w:val="24"/>
        </w:rPr>
        <w:t xml:space="preserve">The </w:t>
      </w:r>
      <w:r w:rsidR="00AE3136" w:rsidRPr="00B70325">
        <w:rPr>
          <w:color w:val="auto"/>
          <w:sz w:val="24"/>
          <w:szCs w:val="24"/>
          <w:u w:val="single"/>
        </w:rPr>
        <w:t>Finance Officer</w:t>
      </w:r>
      <w:r w:rsidR="00AE3136" w:rsidRPr="00B70325">
        <w:rPr>
          <w:color w:val="auto"/>
          <w:sz w:val="24"/>
          <w:szCs w:val="24"/>
        </w:rPr>
        <w:t xml:space="preserve"> </w:t>
      </w:r>
      <w:r w:rsidR="00CA44E9" w:rsidRPr="00B70325">
        <w:rPr>
          <w:color w:val="auto"/>
          <w:sz w:val="24"/>
          <w:szCs w:val="24"/>
        </w:rPr>
        <w:t xml:space="preserve">presented the draft budget for Year 11 (1 October 2026 – 30 September 2027), outlining the expenditures per category. </w:t>
      </w:r>
      <w:r w:rsidR="00B70325" w:rsidRPr="00B70325">
        <w:rPr>
          <w:color w:val="auto"/>
          <w:sz w:val="24"/>
          <w:szCs w:val="24"/>
        </w:rPr>
        <w:t xml:space="preserve">The cost centres </w:t>
      </w:r>
      <w:r w:rsidR="00B70325">
        <w:rPr>
          <w:color w:val="auto"/>
          <w:sz w:val="24"/>
          <w:szCs w:val="24"/>
        </w:rPr>
        <w:t xml:space="preserve">represented the following proportions of the budget: staff (40,82%), participation in meetings (21,56%), information and preparation of meetings (10,56%), operating costs (2,2%), interpretation and translation (18,86%), and other contracts (6%). </w:t>
      </w:r>
      <w:r w:rsidR="00B70325" w:rsidRPr="00B70325">
        <w:rPr>
          <w:color w:val="auto"/>
          <w:sz w:val="24"/>
          <w:szCs w:val="24"/>
        </w:rPr>
        <w:t>In comparison with the current budget, an increase of 7</w:t>
      </w:r>
      <w:r w:rsidR="00B70325">
        <w:rPr>
          <w:color w:val="auto"/>
          <w:sz w:val="24"/>
          <w:szCs w:val="24"/>
        </w:rPr>
        <w:t>,</w:t>
      </w:r>
      <w:r w:rsidR="00B70325" w:rsidRPr="00B70325">
        <w:rPr>
          <w:color w:val="auto"/>
          <w:sz w:val="24"/>
          <w:szCs w:val="24"/>
        </w:rPr>
        <w:t>23% was proposed.</w:t>
      </w:r>
      <w:r w:rsidR="00B70325">
        <w:rPr>
          <w:color w:val="auto"/>
          <w:sz w:val="24"/>
          <w:szCs w:val="24"/>
        </w:rPr>
        <w:t xml:space="preserve"> </w:t>
      </w:r>
    </w:p>
    <w:p w14:paraId="3695399D" w14:textId="2CF66D77" w:rsidR="00CA44E9" w:rsidRDefault="00B70325" w:rsidP="00AE3136">
      <w:pPr>
        <w:pStyle w:val="Standard"/>
        <w:spacing w:after="240" w:line="276" w:lineRule="auto"/>
        <w:jc w:val="both"/>
        <w:rPr>
          <w:color w:val="auto"/>
          <w:sz w:val="24"/>
          <w:szCs w:val="24"/>
        </w:rPr>
      </w:pPr>
      <w:r>
        <w:rPr>
          <w:color w:val="auto"/>
          <w:sz w:val="24"/>
          <w:szCs w:val="24"/>
        </w:rPr>
        <w:t xml:space="preserve">The Finance Officer informed that the “staff” category increased by 5,35% to reflect legal requirements on indexation, end-of-year bonus, and meal vouchers. The “participation in meetings” category increased by 3,81% to reflect the increasing travel and accommodation costs of the members. The “information and participation in meetings” remained essentially the same with a 0,01% decrease. The “operating costs” increased 15,93% to reflect a more accurate recording of the office rental costs for the Administrative Officer and the Finance Officer under the external services contract. The “other contracts” category increased by 158,37% due to the legal requirement to undertake, every five years, an external performance reviews. </w:t>
      </w:r>
    </w:p>
    <w:p w14:paraId="0F4F4CCE" w14:textId="7D5AE13C" w:rsidR="00B70325" w:rsidRDefault="00B70325" w:rsidP="00AE3136">
      <w:pPr>
        <w:pStyle w:val="Standard"/>
        <w:spacing w:after="240" w:line="276" w:lineRule="auto"/>
        <w:jc w:val="both"/>
        <w:rPr>
          <w:color w:val="auto"/>
          <w:sz w:val="24"/>
          <w:szCs w:val="24"/>
        </w:rPr>
      </w:pPr>
      <w:r>
        <w:rPr>
          <w:color w:val="auto"/>
          <w:sz w:val="24"/>
          <w:szCs w:val="24"/>
        </w:rPr>
        <w:lastRenderedPageBreak/>
        <w:t xml:space="preserve">The Finance Officer further informed that, concerning income, </w:t>
      </w:r>
      <w:r w:rsidR="00D345EB">
        <w:rPr>
          <w:color w:val="auto"/>
          <w:sz w:val="24"/>
          <w:szCs w:val="24"/>
        </w:rPr>
        <w:t xml:space="preserve">the budget continued to rely predominately on the operating grant provided by DG MARE, which represented 75% of the income. The income was complemented by membership fees (15%), and voluntary financial contributions from the Member States (10%). </w:t>
      </w:r>
    </w:p>
    <w:p w14:paraId="6A6B497A" w14:textId="725BAA1E" w:rsidR="00CA44E9" w:rsidRPr="00D345EB" w:rsidRDefault="00D345EB" w:rsidP="00D345EB">
      <w:pPr>
        <w:pStyle w:val="Standard"/>
        <w:spacing w:after="240"/>
        <w:jc w:val="both"/>
        <w:rPr>
          <w:i/>
          <w:iCs/>
          <w:color w:val="auto"/>
          <w:sz w:val="24"/>
          <w:szCs w:val="24"/>
        </w:rPr>
      </w:pPr>
      <w:r w:rsidRPr="00D345EB">
        <w:rPr>
          <w:i/>
          <w:iCs/>
          <w:color w:val="auto"/>
          <w:sz w:val="24"/>
          <w:szCs w:val="24"/>
        </w:rPr>
        <w:t>The Executive Committee agreed to proceed with the submission of the proposed draft budget to the European Commission.</w:t>
      </w:r>
    </w:p>
    <w:p w14:paraId="68491D5B" w14:textId="1D2FEA63" w:rsidR="00D345EB" w:rsidRPr="00D345EB" w:rsidRDefault="008F6826" w:rsidP="00D345EB">
      <w:pPr>
        <w:pStyle w:val="Standard"/>
        <w:spacing w:after="240"/>
        <w:jc w:val="both"/>
        <w:rPr>
          <w:b/>
          <w:bCs/>
          <w:color w:val="28B2A2"/>
          <w:sz w:val="24"/>
          <w:szCs w:val="24"/>
        </w:rPr>
      </w:pPr>
      <w:r w:rsidRPr="00B70325">
        <w:rPr>
          <w:b/>
          <w:bCs/>
          <w:color w:val="28B2A2"/>
          <w:sz w:val="24"/>
          <w:szCs w:val="24"/>
        </w:rPr>
        <w:t>Secretariat</w:t>
      </w:r>
    </w:p>
    <w:p w14:paraId="57F81E06" w14:textId="74B3544C" w:rsidR="00D345EB" w:rsidRPr="00B70325" w:rsidRDefault="00D345EB" w:rsidP="00D345EB">
      <w:pPr>
        <w:pStyle w:val="ListParagraph"/>
        <w:numPr>
          <w:ilvl w:val="0"/>
          <w:numId w:val="6"/>
        </w:numPr>
        <w:jc w:val="both"/>
        <w:rPr>
          <w:rFonts w:ascii="Calibri" w:eastAsia="SimSun" w:hAnsi="Calibri" w:cs="Times New Roman"/>
          <w:b/>
          <w:bCs/>
          <w:kern w:val="3"/>
          <w:sz w:val="24"/>
          <w:szCs w:val="24"/>
          <w:lang w:eastAsia="en-GB"/>
        </w:rPr>
      </w:pPr>
      <w:r>
        <w:rPr>
          <w:rFonts w:ascii="Calibri" w:eastAsia="SimSun" w:hAnsi="Calibri" w:cs="Times New Roman"/>
          <w:b/>
          <w:bCs/>
          <w:kern w:val="3"/>
          <w:sz w:val="24"/>
          <w:szCs w:val="24"/>
          <w:lang w:eastAsia="en-GB"/>
        </w:rPr>
        <w:t>Decision on the launch of a tender procedure to contract administrative and financial support services for the 2026-2029 period</w:t>
      </w:r>
    </w:p>
    <w:p w14:paraId="04F538C5" w14:textId="01816E22" w:rsidR="00D345EB" w:rsidRDefault="00F22A37" w:rsidP="00117C99">
      <w:pPr>
        <w:pStyle w:val="Standard"/>
        <w:spacing w:after="240" w:line="276" w:lineRule="auto"/>
        <w:jc w:val="both"/>
        <w:rPr>
          <w:color w:val="auto"/>
          <w:sz w:val="24"/>
          <w:szCs w:val="24"/>
        </w:rPr>
      </w:pPr>
      <w:r w:rsidRPr="00B70325">
        <w:rPr>
          <w:color w:val="auto"/>
          <w:sz w:val="24"/>
          <w:szCs w:val="24"/>
        </w:rPr>
        <w:t xml:space="preserve">The </w:t>
      </w:r>
      <w:r w:rsidRPr="00B70325">
        <w:rPr>
          <w:color w:val="auto"/>
          <w:sz w:val="24"/>
          <w:szCs w:val="24"/>
          <w:u w:val="single"/>
        </w:rPr>
        <w:t>Secretary General</w:t>
      </w:r>
      <w:r w:rsidRPr="00B70325">
        <w:rPr>
          <w:color w:val="auto"/>
          <w:sz w:val="24"/>
          <w:szCs w:val="24"/>
        </w:rPr>
        <w:t xml:space="preserve"> </w:t>
      </w:r>
      <w:r w:rsidR="00D345EB">
        <w:rPr>
          <w:color w:val="auto"/>
          <w:sz w:val="24"/>
          <w:szCs w:val="24"/>
        </w:rPr>
        <w:t xml:space="preserve">recalled that, in 2023, a contract was celebrated with EBCD for the provision of administrative and financial support services for the period of 1 October 2023 to 30 September 2026. The Secretary General proposed to proceed with the launch of a new tender procedure for the celebration of a new contract for the 1 October 2026 to 30 September 2029 period. The new contract would aim for services and costs equivalent to the current one, including adjustments to inflation. </w:t>
      </w:r>
    </w:p>
    <w:p w14:paraId="65F098C9" w14:textId="3C0C5BF0" w:rsidR="00D345EB" w:rsidRDefault="00D345EB" w:rsidP="00117C99">
      <w:pPr>
        <w:pStyle w:val="Standard"/>
        <w:spacing w:after="240" w:line="276" w:lineRule="auto"/>
        <w:jc w:val="both"/>
        <w:rPr>
          <w:color w:val="auto"/>
          <w:sz w:val="24"/>
          <w:szCs w:val="24"/>
        </w:rPr>
      </w:pPr>
      <w:r>
        <w:rPr>
          <w:color w:val="auto"/>
          <w:sz w:val="24"/>
          <w:szCs w:val="24"/>
        </w:rPr>
        <w:t xml:space="preserve">The Secretary General highlighted that, in accordance with the applicable financial guidelines, due to the value of the contract, </w:t>
      </w:r>
      <w:r w:rsidR="001957FF">
        <w:rPr>
          <w:color w:val="auto"/>
          <w:sz w:val="24"/>
          <w:szCs w:val="24"/>
        </w:rPr>
        <w:t xml:space="preserve">a call for tenders would have to be published online. He suggested to proceed with a one-month deadline. In case of multiple submissions, an Evaluation Committee, composed of the Chair, the Vice-Chairs, and the Chairs of the Working Groups, would evaluate the offers. Formal approval of the contract would be scheduled for the 17 September 2026 meeting. </w:t>
      </w:r>
    </w:p>
    <w:p w14:paraId="5299168A" w14:textId="0A6C0208" w:rsidR="00D345EB" w:rsidRPr="001957FF" w:rsidRDefault="001957FF" w:rsidP="001957FF">
      <w:pPr>
        <w:pStyle w:val="Standard"/>
        <w:spacing w:after="240"/>
        <w:jc w:val="both"/>
        <w:rPr>
          <w:i/>
          <w:iCs/>
          <w:color w:val="auto"/>
          <w:sz w:val="24"/>
          <w:szCs w:val="24"/>
        </w:rPr>
      </w:pPr>
      <w:r w:rsidRPr="00D345EB">
        <w:rPr>
          <w:i/>
          <w:iCs/>
          <w:color w:val="auto"/>
          <w:sz w:val="24"/>
          <w:szCs w:val="24"/>
        </w:rPr>
        <w:t xml:space="preserve">The Executive Committee agreed to proceed with the </w:t>
      </w:r>
      <w:r>
        <w:rPr>
          <w:i/>
          <w:iCs/>
          <w:color w:val="auto"/>
          <w:sz w:val="24"/>
          <w:szCs w:val="24"/>
        </w:rPr>
        <w:t xml:space="preserve">launch of a tender procedure to contract administrative and financial support services for the 1 October 2026 to 30 September 2029 period. </w:t>
      </w:r>
    </w:p>
    <w:p w14:paraId="29A907A8" w14:textId="05BF2B0E" w:rsidR="008F6826" w:rsidRDefault="008F6826" w:rsidP="00117C99">
      <w:pPr>
        <w:pStyle w:val="Standard"/>
        <w:spacing w:after="240" w:line="276" w:lineRule="auto"/>
        <w:ind w:left="720"/>
        <w:jc w:val="both"/>
        <w:rPr>
          <w:b/>
          <w:bCs/>
          <w:color w:val="28B2A2"/>
          <w:sz w:val="24"/>
          <w:szCs w:val="24"/>
        </w:rPr>
      </w:pPr>
      <w:r w:rsidRPr="00B70325">
        <w:rPr>
          <w:b/>
          <w:bCs/>
          <w:color w:val="28B2A2"/>
          <w:sz w:val="24"/>
          <w:szCs w:val="24"/>
        </w:rPr>
        <w:t>External Representation</w:t>
      </w:r>
    </w:p>
    <w:p w14:paraId="0934A223" w14:textId="10BCF9FC" w:rsidR="00005E17" w:rsidRPr="00B70325" w:rsidRDefault="00005E17" w:rsidP="00005E17">
      <w:pPr>
        <w:pStyle w:val="ListParagraph"/>
        <w:numPr>
          <w:ilvl w:val="0"/>
          <w:numId w:val="6"/>
        </w:numPr>
        <w:jc w:val="both"/>
        <w:rPr>
          <w:rFonts w:ascii="Calibri" w:eastAsia="SimSun" w:hAnsi="Calibri" w:cs="Times New Roman"/>
          <w:b/>
          <w:bCs/>
          <w:kern w:val="3"/>
          <w:sz w:val="24"/>
          <w:szCs w:val="24"/>
          <w:lang w:eastAsia="en-GB"/>
        </w:rPr>
      </w:pPr>
      <w:r>
        <w:rPr>
          <w:rFonts w:ascii="Calibri" w:eastAsia="SimSun" w:hAnsi="Calibri" w:cs="Times New Roman"/>
          <w:b/>
          <w:bCs/>
          <w:kern w:val="3"/>
          <w:sz w:val="24"/>
          <w:szCs w:val="24"/>
          <w:lang w:eastAsia="en-GB"/>
        </w:rPr>
        <w:t xml:space="preserve">Reporting back on the following meetings: </w:t>
      </w:r>
    </w:p>
    <w:p w14:paraId="71BA52C1" w14:textId="73AFB069" w:rsidR="008F6826" w:rsidRPr="00B70325" w:rsidRDefault="008F6826" w:rsidP="00117C99">
      <w:pPr>
        <w:pStyle w:val="Standard"/>
        <w:numPr>
          <w:ilvl w:val="1"/>
          <w:numId w:val="21"/>
        </w:numPr>
        <w:spacing w:after="240" w:line="276" w:lineRule="auto"/>
        <w:jc w:val="both"/>
        <w:rPr>
          <w:b/>
          <w:bCs/>
          <w:color w:val="auto"/>
          <w:sz w:val="24"/>
          <w:szCs w:val="24"/>
        </w:rPr>
      </w:pPr>
      <w:r w:rsidRPr="00B70325">
        <w:rPr>
          <w:b/>
          <w:bCs/>
          <w:color w:val="auto"/>
          <w:sz w:val="24"/>
          <w:szCs w:val="24"/>
        </w:rPr>
        <w:t>High-Level Conference on Islands &amp; Coastal Communities (Paphos, 26 June 2026) by</w:t>
      </w:r>
      <w:r w:rsidR="0090315E" w:rsidRPr="00B70325">
        <w:rPr>
          <w:b/>
          <w:bCs/>
          <w:color w:val="auto"/>
          <w:sz w:val="24"/>
          <w:szCs w:val="24"/>
        </w:rPr>
        <w:t xml:space="preserve"> </w:t>
      </w:r>
      <w:r w:rsidRPr="00B70325">
        <w:rPr>
          <w:b/>
          <w:bCs/>
          <w:color w:val="auto"/>
          <w:sz w:val="24"/>
          <w:szCs w:val="24"/>
        </w:rPr>
        <w:t>Daniel Voces (Europêche)</w:t>
      </w:r>
    </w:p>
    <w:p w14:paraId="01AF9DD2" w14:textId="7F701C5E" w:rsidR="00005E17" w:rsidRDefault="005A4FB1" w:rsidP="00117C99">
      <w:pPr>
        <w:pStyle w:val="Standard"/>
        <w:spacing w:after="240" w:line="276" w:lineRule="auto"/>
        <w:jc w:val="both"/>
        <w:rPr>
          <w:color w:val="auto"/>
          <w:sz w:val="24"/>
          <w:szCs w:val="24"/>
        </w:rPr>
      </w:pPr>
      <w:r w:rsidRPr="00B70325">
        <w:rPr>
          <w:color w:val="auto"/>
          <w:sz w:val="24"/>
          <w:szCs w:val="24"/>
          <w:u w:val="single"/>
        </w:rPr>
        <w:t>Daniel Voces (Europêche)</w:t>
      </w:r>
      <w:r w:rsidRPr="00B70325">
        <w:rPr>
          <w:color w:val="auto"/>
          <w:sz w:val="24"/>
          <w:szCs w:val="24"/>
        </w:rPr>
        <w:t xml:space="preserve"> </w:t>
      </w:r>
      <w:r w:rsidR="00005E17">
        <w:rPr>
          <w:color w:val="auto"/>
          <w:sz w:val="24"/>
          <w:szCs w:val="24"/>
        </w:rPr>
        <w:t xml:space="preserve">informed that, following the request launched at the previous meeting, he attended the High-Level Conference on Islands and Costal Communities on 26 June 2026 on behalf of the MAC. Mr Voces reported that the conference was opened by high-level representatives of Cyprus, Malta, and the European Commission. One panel, which included representatives from the European Parliament, national governments, the European Economic and Social Committee, and former Commissioner Vella, focused on the importance of coastal communities and island. He highlighted that the EU Strategy for Islands focused on development, innovation, environmental protection, energy, and demography. The EU Strategy </w:t>
      </w:r>
      <w:r w:rsidR="00005E17">
        <w:rPr>
          <w:color w:val="auto"/>
          <w:sz w:val="24"/>
          <w:szCs w:val="24"/>
        </w:rPr>
        <w:lastRenderedPageBreak/>
        <w:t xml:space="preserve">for Coastal Communities focused on marine spatial planning, blue bioeconomy clusters, blue carbon credits, and climate resilience. Prior to the publication of the strategies, the MAC published advice on the matter. </w:t>
      </w:r>
    </w:p>
    <w:p w14:paraId="37A0B0A9" w14:textId="6EE01DBD" w:rsidR="008F6826" w:rsidRPr="007B332D" w:rsidRDefault="008F6826" w:rsidP="00117C99">
      <w:pPr>
        <w:pStyle w:val="Standard"/>
        <w:numPr>
          <w:ilvl w:val="1"/>
          <w:numId w:val="22"/>
        </w:numPr>
        <w:spacing w:after="240" w:line="276" w:lineRule="auto"/>
        <w:jc w:val="both"/>
        <w:rPr>
          <w:b/>
          <w:bCs/>
          <w:color w:val="auto"/>
          <w:sz w:val="24"/>
          <w:szCs w:val="24"/>
          <w:lang w:val="fr-FR"/>
        </w:rPr>
      </w:pPr>
      <w:r w:rsidRPr="007B332D">
        <w:rPr>
          <w:b/>
          <w:bCs/>
          <w:color w:val="auto"/>
          <w:sz w:val="24"/>
          <w:szCs w:val="24"/>
          <w:lang w:val="fr-FR"/>
        </w:rPr>
        <w:t>Implementation Dialogue on EU Aquaculture Policy (Brussels, 30 June 2026) by Yobana</w:t>
      </w:r>
      <w:r w:rsidR="0090315E" w:rsidRPr="007B332D">
        <w:rPr>
          <w:b/>
          <w:bCs/>
          <w:color w:val="auto"/>
          <w:sz w:val="24"/>
          <w:szCs w:val="24"/>
          <w:lang w:val="fr-FR"/>
        </w:rPr>
        <w:t xml:space="preserve"> </w:t>
      </w:r>
      <w:r w:rsidRPr="007B332D">
        <w:rPr>
          <w:b/>
          <w:bCs/>
          <w:color w:val="auto"/>
          <w:sz w:val="24"/>
          <w:szCs w:val="24"/>
          <w:lang w:val="fr-FR"/>
        </w:rPr>
        <w:t>Bermúdez (Chair)</w:t>
      </w:r>
    </w:p>
    <w:p w14:paraId="5D40E25D" w14:textId="366B9776" w:rsidR="00882C5A" w:rsidRDefault="00E71CE5" w:rsidP="00117C99">
      <w:pPr>
        <w:pStyle w:val="Standard"/>
        <w:spacing w:after="240" w:line="276" w:lineRule="auto"/>
        <w:jc w:val="both"/>
        <w:rPr>
          <w:color w:val="auto"/>
          <w:sz w:val="24"/>
          <w:szCs w:val="24"/>
        </w:rPr>
      </w:pPr>
      <w:r w:rsidRPr="00882C5A">
        <w:rPr>
          <w:color w:val="auto"/>
          <w:sz w:val="24"/>
          <w:szCs w:val="24"/>
        </w:rPr>
        <w:t xml:space="preserve">The </w:t>
      </w:r>
      <w:r w:rsidRPr="00B70325">
        <w:rPr>
          <w:color w:val="auto"/>
          <w:sz w:val="24"/>
          <w:szCs w:val="24"/>
          <w:u w:val="single"/>
        </w:rPr>
        <w:t>Chair</w:t>
      </w:r>
      <w:r w:rsidRPr="00B70325">
        <w:rPr>
          <w:color w:val="auto"/>
          <w:sz w:val="24"/>
          <w:szCs w:val="24"/>
        </w:rPr>
        <w:t xml:space="preserve"> </w:t>
      </w:r>
      <w:r w:rsidR="002A29EB">
        <w:rPr>
          <w:color w:val="auto"/>
          <w:sz w:val="24"/>
          <w:szCs w:val="24"/>
        </w:rPr>
        <w:t>informed</w:t>
      </w:r>
      <w:r w:rsidR="00882C5A">
        <w:rPr>
          <w:color w:val="auto"/>
          <w:sz w:val="24"/>
          <w:szCs w:val="24"/>
        </w:rPr>
        <w:t xml:space="preserve"> that, at the Implementation Dialogue on EU Aquaculture Policy, Commissioner Kadis, in his opening remarks, emphasised that the Common Fisheries Policy promotes the development of aquaculture and that the Implementation Dialogue would contribute for the preparation of the 2040 Vision for Fisheries and Aquaculture. The Commissioner acknowledged that the coordination method in aquaculture policy failed to deliver the expected results. Therefore, the aim of the Implementation Dialogue was to analyse what worked well and what should be improved, including in the legal framework. The Commissioner stated that the regulatory requirements on organic production, including on labelling, could also impact aquaculture development, so he encouraged feedback on the matter. </w:t>
      </w:r>
    </w:p>
    <w:p w14:paraId="29F343AE" w14:textId="312C2315" w:rsidR="00882C5A" w:rsidRDefault="00882C5A" w:rsidP="00117C99">
      <w:pPr>
        <w:pStyle w:val="Standard"/>
        <w:spacing w:after="240" w:line="276" w:lineRule="auto"/>
        <w:jc w:val="both"/>
        <w:rPr>
          <w:color w:val="auto"/>
          <w:sz w:val="24"/>
          <w:szCs w:val="24"/>
        </w:rPr>
      </w:pPr>
      <w:r>
        <w:rPr>
          <w:color w:val="auto"/>
          <w:sz w:val="24"/>
          <w:szCs w:val="24"/>
        </w:rPr>
        <w:t xml:space="preserve">The Chair reported on the general comments made by the participants. According to the participants, aquaculture is key for the new blue economy. Even though implementation of aquaculture policy is linked to national competences, aquaculture has stagnated in all Member States. The decline has been ongoing for 25 years, even though aquaculture production is growing in non-EU countries is growing. Despite ten years of implementation of the EU strategic guidelines for aquaculture, EU production continued </w:t>
      </w:r>
      <w:r w:rsidR="00403DB1">
        <w:rPr>
          <w:color w:val="auto"/>
          <w:sz w:val="24"/>
          <w:szCs w:val="24"/>
        </w:rPr>
        <w:t>to not develop. The Commission was not sufficiently monitoring the national implementation of the guidelines. Insufficient political attention was given to aquaculture. One of the main challenges faced by EU producers was overregulation, particularly environmental requirements. Better EU controls, coordination, and equal implementation across the EU</w:t>
      </w:r>
      <w:r w:rsidR="006C385F">
        <w:rPr>
          <w:color w:val="auto"/>
          <w:sz w:val="24"/>
          <w:szCs w:val="24"/>
        </w:rPr>
        <w:t xml:space="preserve"> were needed</w:t>
      </w:r>
      <w:r w:rsidR="00403DB1">
        <w:rPr>
          <w:color w:val="auto"/>
          <w:sz w:val="24"/>
          <w:szCs w:val="24"/>
        </w:rPr>
        <w:t xml:space="preserve">. Aquaculture policy was insufficiently reflected within the Common Fisheries Policy Regulation, so a legislative revision was needed. Sector-specific policies and plans were needed, including for the simplification of legislative burden. The level-playing-field, especially with imports, was a major challenge. There should be equivalent levels of research, innovation, and funding, across regions and countries. </w:t>
      </w:r>
      <w:r w:rsidR="002A29EB">
        <w:rPr>
          <w:color w:val="auto"/>
          <w:sz w:val="24"/>
          <w:szCs w:val="24"/>
        </w:rPr>
        <w:t xml:space="preserve">The needs of small primary producers should be part of the innovation packages. In terms of the market, there are different markets for different species. </w:t>
      </w:r>
    </w:p>
    <w:p w14:paraId="216FC33D" w14:textId="3362BBEB" w:rsidR="00882C5A" w:rsidRDefault="002A29EB" w:rsidP="00117C99">
      <w:pPr>
        <w:pStyle w:val="Standard"/>
        <w:spacing w:after="240" w:line="276" w:lineRule="auto"/>
        <w:jc w:val="both"/>
        <w:rPr>
          <w:color w:val="auto"/>
          <w:sz w:val="24"/>
          <w:szCs w:val="24"/>
        </w:rPr>
      </w:pPr>
      <w:r>
        <w:rPr>
          <w:color w:val="auto"/>
          <w:sz w:val="24"/>
          <w:szCs w:val="24"/>
        </w:rPr>
        <w:t xml:space="preserve">The Chair further reported that the Cabinet of the Commissioner asked for the interventions to be as concrete as possible. The stakeholders responded that the Members States were applying legislation in different ways. There were also unfair practices and different conditions for aquaculture farmers within the same Member State. Aquaculture should have a specific policy at the same level of fisheries. Therefore, the policy should be reformed to prioritise aquaculture. In terms of research and innovation, Eastern and Southern European operators have been in </w:t>
      </w:r>
      <w:r w:rsidR="00463F83">
        <w:rPr>
          <w:color w:val="auto"/>
          <w:sz w:val="24"/>
          <w:szCs w:val="24"/>
        </w:rPr>
        <w:t>disa</w:t>
      </w:r>
      <w:r>
        <w:rPr>
          <w:color w:val="auto"/>
          <w:sz w:val="24"/>
          <w:szCs w:val="24"/>
        </w:rPr>
        <w:t xml:space="preserve">dvantage, including disparities in funding. Legislation was generally based first on terrestrial species, for example on animal welfare, which meant that aquaculture policy was always lagging behind agricultural policy. </w:t>
      </w:r>
    </w:p>
    <w:p w14:paraId="50413E78" w14:textId="50150329" w:rsidR="002A29EB" w:rsidRDefault="002A29EB" w:rsidP="00117C99">
      <w:pPr>
        <w:pStyle w:val="Standard"/>
        <w:spacing w:after="240" w:line="276" w:lineRule="auto"/>
        <w:jc w:val="both"/>
        <w:rPr>
          <w:color w:val="auto"/>
          <w:sz w:val="24"/>
          <w:szCs w:val="24"/>
        </w:rPr>
      </w:pPr>
      <w:r>
        <w:rPr>
          <w:color w:val="auto"/>
          <w:sz w:val="24"/>
          <w:szCs w:val="24"/>
        </w:rPr>
        <w:lastRenderedPageBreak/>
        <w:t xml:space="preserve">The Chair summarised the second part of the Implementation Dialogue, which focused on organic production and alien species. The participants highlighted the different approaches across the Member States. Organic aquaculture remained a niche and, due to the costs and high prices, was expected to remain so. Organic production was only a significant business in Ireland, as it was promoted by both policies and a strong market, especially for salmon production. In general, the market did not provide compensation for the costs of organic products. Therefore, the potential growth of the sector laid in intensive aquaculture, focusing on the market for specific species. Since organic certifications mainly related to water quality, these were challenging to explain to consumers. Consumers tended to confuse organic production and sustainability.  As the EU did not mandate the collection and submission of data on organic production, there was a lack of quantitative information on the growth. </w:t>
      </w:r>
      <w:r w:rsidR="006C385F">
        <w:rPr>
          <w:color w:val="auto"/>
          <w:sz w:val="24"/>
          <w:szCs w:val="24"/>
        </w:rPr>
        <w:t xml:space="preserve">The EU should prioritise production volume, instead of a small and expensive organic production. The realities of the market and product demand, including purchasing power, should be taken into account when setting strategies and legislation. Furthermore, the participants highlighted various challenges related to invasive species, such as blue crab in Italy. </w:t>
      </w:r>
    </w:p>
    <w:p w14:paraId="732DDABC" w14:textId="5A657D00" w:rsidR="006C385F" w:rsidRPr="006C385F" w:rsidRDefault="006C385F" w:rsidP="006C385F">
      <w:pPr>
        <w:pStyle w:val="Standard"/>
        <w:spacing w:after="240" w:line="276" w:lineRule="auto"/>
        <w:jc w:val="both"/>
        <w:rPr>
          <w:color w:val="auto"/>
          <w:sz w:val="24"/>
          <w:szCs w:val="24"/>
        </w:rPr>
      </w:pPr>
      <w:r>
        <w:rPr>
          <w:color w:val="auto"/>
          <w:sz w:val="24"/>
          <w:szCs w:val="24"/>
        </w:rPr>
        <w:t xml:space="preserve">The Chair informed that, in his closing remarks, Commissioner Kadis encouraged the participants to submit their contributions in writing by mid-July. The Commissioner encouraged the participants to be as specific as possible, identified the key legislative elements that should be amended. The Commissioner expressed appreciation for the feedback received and emphasised that it would be taken into account in the context of the evaluation of the Common Fisheries Policy and the preparation of the 2040 Vision. </w:t>
      </w:r>
    </w:p>
    <w:p w14:paraId="718CFE62" w14:textId="35789F70" w:rsidR="00B21F66" w:rsidRPr="006C385F" w:rsidRDefault="006C385F" w:rsidP="006C385F">
      <w:pPr>
        <w:pStyle w:val="ListParagraph"/>
        <w:numPr>
          <w:ilvl w:val="0"/>
          <w:numId w:val="6"/>
        </w:numPr>
        <w:jc w:val="both"/>
        <w:rPr>
          <w:rFonts w:ascii="Calibri" w:eastAsia="SimSun" w:hAnsi="Calibri" w:cs="Times New Roman"/>
          <w:b/>
          <w:bCs/>
          <w:kern w:val="3"/>
          <w:sz w:val="24"/>
          <w:szCs w:val="24"/>
          <w:lang w:eastAsia="en-GB"/>
        </w:rPr>
      </w:pPr>
      <w:r>
        <w:rPr>
          <w:rFonts w:ascii="Calibri" w:eastAsia="SimSun" w:hAnsi="Calibri" w:cs="Times New Roman"/>
          <w:b/>
          <w:bCs/>
          <w:kern w:val="3"/>
          <w:sz w:val="24"/>
          <w:szCs w:val="24"/>
          <w:lang w:eastAsia="en-GB"/>
        </w:rPr>
        <w:t>Preparation for the next Inter-Advisory Councils meeting (Brussels, 15 July 2026)</w:t>
      </w:r>
    </w:p>
    <w:p w14:paraId="09CC17E8" w14:textId="719E2F5D" w:rsidR="006C385F" w:rsidRDefault="000A7F82" w:rsidP="00117C99">
      <w:pPr>
        <w:pStyle w:val="Standard"/>
        <w:spacing w:after="240" w:line="276" w:lineRule="auto"/>
        <w:jc w:val="both"/>
        <w:rPr>
          <w:color w:val="auto"/>
          <w:sz w:val="24"/>
          <w:szCs w:val="24"/>
        </w:rPr>
      </w:pPr>
      <w:r w:rsidRPr="00B70325">
        <w:rPr>
          <w:color w:val="auto"/>
          <w:sz w:val="24"/>
          <w:szCs w:val="24"/>
        </w:rPr>
        <w:t xml:space="preserve">The </w:t>
      </w:r>
      <w:r w:rsidR="00BD7079" w:rsidRPr="00B70325">
        <w:rPr>
          <w:color w:val="auto"/>
          <w:sz w:val="24"/>
          <w:szCs w:val="24"/>
          <w:u w:val="single"/>
        </w:rPr>
        <w:t>Secretary General</w:t>
      </w:r>
      <w:r w:rsidR="00BD7079" w:rsidRPr="00B70325">
        <w:rPr>
          <w:color w:val="auto"/>
          <w:sz w:val="24"/>
          <w:szCs w:val="24"/>
        </w:rPr>
        <w:t xml:space="preserve"> </w:t>
      </w:r>
      <w:r w:rsidR="006C385F">
        <w:rPr>
          <w:color w:val="auto"/>
          <w:sz w:val="24"/>
          <w:szCs w:val="24"/>
        </w:rPr>
        <w:t xml:space="preserve">informed that the next Inter-Advisory Councils meeting would take place on 15 July 2026 in Brussels. The MAC would be represented by the Chair, the Vice-Chairs, the Chair of Working Group 2, and himself. The agenda would include an exchange with Director-General Vitcheva on the evaluation of the Common Fisheries Policy, and exchange with Commissioner Kadis on the new Guidelines on the Functioning of the Advisory Council, and updates on various policy items, including the EU strategies for islands and coastal communities. On 16 July 2026, </w:t>
      </w:r>
      <w:r w:rsidR="00C31235">
        <w:rPr>
          <w:color w:val="auto"/>
          <w:sz w:val="24"/>
          <w:szCs w:val="24"/>
        </w:rPr>
        <w:t xml:space="preserve">a workshop co-organised by various Advisory Councils and DG MARE would take place. The Secretary General provided an overview of a draft mandate for the meeting. He informed that a written consultation would be launched, allowing members to share their views. </w:t>
      </w:r>
      <w:r w:rsidR="006C385F">
        <w:rPr>
          <w:color w:val="auto"/>
          <w:sz w:val="24"/>
          <w:szCs w:val="24"/>
        </w:rPr>
        <w:t xml:space="preserve"> </w:t>
      </w:r>
    </w:p>
    <w:p w14:paraId="431F7418" w14:textId="41A2AE41" w:rsidR="00C31235" w:rsidRPr="00C31235" w:rsidRDefault="00EF401B" w:rsidP="00C31235">
      <w:pPr>
        <w:pStyle w:val="Standard"/>
        <w:spacing w:after="240"/>
        <w:ind w:left="720"/>
        <w:jc w:val="both"/>
        <w:rPr>
          <w:b/>
          <w:bCs/>
          <w:color w:val="28B2A2"/>
          <w:sz w:val="24"/>
          <w:szCs w:val="24"/>
        </w:rPr>
      </w:pPr>
      <w:r w:rsidRPr="00B70325">
        <w:rPr>
          <w:b/>
          <w:bCs/>
          <w:color w:val="28B2A2"/>
          <w:sz w:val="24"/>
          <w:szCs w:val="24"/>
        </w:rPr>
        <w:t>AOB</w:t>
      </w:r>
    </w:p>
    <w:p w14:paraId="28B598F5" w14:textId="489D11D9" w:rsidR="00C31235" w:rsidRPr="006C385F" w:rsidRDefault="00C31235" w:rsidP="00C31235">
      <w:pPr>
        <w:pStyle w:val="ListParagraph"/>
        <w:numPr>
          <w:ilvl w:val="0"/>
          <w:numId w:val="6"/>
        </w:numPr>
        <w:jc w:val="both"/>
        <w:rPr>
          <w:rFonts w:ascii="Calibri" w:eastAsia="SimSun" w:hAnsi="Calibri" w:cs="Times New Roman"/>
          <w:b/>
          <w:bCs/>
          <w:kern w:val="3"/>
          <w:sz w:val="24"/>
          <w:szCs w:val="24"/>
          <w:lang w:eastAsia="en-GB"/>
        </w:rPr>
      </w:pPr>
      <w:r>
        <w:rPr>
          <w:rFonts w:ascii="Calibri" w:eastAsia="SimSun" w:hAnsi="Calibri" w:cs="Times New Roman"/>
          <w:b/>
          <w:bCs/>
          <w:kern w:val="3"/>
          <w:sz w:val="24"/>
          <w:szCs w:val="24"/>
          <w:lang w:eastAsia="en-GB"/>
        </w:rPr>
        <w:t xml:space="preserve">Frequency of informative email messages sent by the Secretariat </w:t>
      </w:r>
    </w:p>
    <w:p w14:paraId="6649E3B3" w14:textId="45183F0C" w:rsidR="00C31235" w:rsidRDefault="00882C5A" w:rsidP="00882C5A">
      <w:pPr>
        <w:pStyle w:val="Standard"/>
        <w:spacing w:after="240" w:line="276" w:lineRule="auto"/>
        <w:jc w:val="both"/>
        <w:rPr>
          <w:color w:val="auto"/>
          <w:sz w:val="24"/>
          <w:szCs w:val="24"/>
        </w:rPr>
      </w:pPr>
      <w:r w:rsidRPr="00B70325">
        <w:rPr>
          <w:color w:val="auto"/>
          <w:sz w:val="24"/>
          <w:szCs w:val="24"/>
          <w:u w:val="single"/>
        </w:rPr>
        <w:t>Laura Harpøth (EFFOP)</w:t>
      </w:r>
      <w:r w:rsidRPr="00B70325">
        <w:rPr>
          <w:color w:val="auto"/>
          <w:sz w:val="24"/>
          <w:szCs w:val="24"/>
        </w:rPr>
        <w:t xml:space="preserve"> </w:t>
      </w:r>
      <w:r w:rsidR="00C31235">
        <w:rPr>
          <w:color w:val="auto"/>
          <w:sz w:val="24"/>
          <w:szCs w:val="24"/>
        </w:rPr>
        <w:t xml:space="preserve">stated that the members frequently received informative email messages from the Secretariat, which could be challenging to follow. Ms </w:t>
      </w:r>
      <w:r w:rsidR="00C31235" w:rsidRPr="00C31235">
        <w:rPr>
          <w:color w:val="auto"/>
          <w:sz w:val="24"/>
          <w:szCs w:val="24"/>
        </w:rPr>
        <w:t>Harpøth</w:t>
      </w:r>
      <w:r w:rsidR="00C31235">
        <w:rPr>
          <w:color w:val="auto"/>
          <w:sz w:val="24"/>
          <w:szCs w:val="24"/>
        </w:rPr>
        <w:t xml:space="preserve"> asked about the possibility of compiling the information into a weekly email message. </w:t>
      </w:r>
    </w:p>
    <w:p w14:paraId="5176DC00" w14:textId="7CCCED17" w:rsidR="00882C5A" w:rsidRPr="00B70325" w:rsidRDefault="00C31235" w:rsidP="00C31235">
      <w:pPr>
        <w:pStyle w:val="Standard"/>
        <w:spacing w:after="240" w:line="276" w:lineRule="auto"/>
        <w:jc w:val="both"/>
        <w:rPr>
          <w:color w:val="auto"/>
          <w:sz w:val="24"/>
          <w:szCs w:val="24"/>
        </w:rPr>
      </w:pPr>
      <w:r>
        <w:rPr>
          <w:color w:val="auto"/>
          <w:sz w:val="24"/>
          <w:szCs w:val="24"/>
        </w:rPr>
        <w:t xml:space="preserve">The </w:t>
      </w:r>
      <w:r w:rsidRPr="00C31235">
        <w:rPr>
          <w:color w:val="auto"/>
          <w:sz w:val="24"/>
          <w:szCs w:val="24"/>
          <w:u w:val="single"/>
        </w:rPr>
        <w:t>Secretary General</w:t>
      </w:r>
      <w:r>
        <w:rPr>
          <w:color w:val="auto"/>
          <w:sz w:val="24"/>
          <w:szCs w:val="24"/>
        </w:rPr>
        <w:t xml:space="preserve"> expressed availability to change the approach.</w:t>
      </w:r>
    </w:p>
    <w:p w14:paraId="0ED69083" w14:textId="5C25B1FB" w:rsidR="00B80CE6" w:rsidRPr="00B70325" w:rsidRDefault="00450168" w:rsidP="00C31235">
      <w:pPr>
        <w:rPr>
          <w:b/>
          <w:bCs/>
          <w:color w:val="28B2A2"/>
          <w:sz w:val="24"/>
          <w:szCs w:val="24"/>
        </w:rPr>
      </w:pPr>
      <w:r w:rsidRPr="00B70325">
        <w:rPr>
          <w:b/>
          <w:bCs/>
          <w:color w:val="28B2A2"/>
          <w:sz w:val="24"/>
          <w:szCs w:val="24"/>
        </w:rPr>
        <w:br w:type="page"/>
      </w:r>
      <w:r w:rsidR="00B80CE6" w:rsidRPr="00B70325">
        <w:rPr>
          <w:b/>
          <w:bCs/>
          <w:color w:val="28B2A2"/>
          <w:sz w:val="24"/>
          <w:szCs w:val="24"/>
        </w:rPr>
        <w:lastRenderedPageBreak/>
        <w:t xml:space="preserve">Summary of action points </w:t>
      </w:r>
    </w:p>
    <w:p w14:paraId="6F7FC875" w14:textId="3D267044" w:rsidR="00B80CE6" w:rsidRPr="00B70325" w:rsidRDefault="00B80CE6" w:rsidP="00B80CE6">
      <w:pPr>
        <w:pStyle w:val="ListParagraph"/>
        <w:numPr>
          <w:ilvl w:val="0"/>
          <w:numId w:val="21"/>
        </w:numPr>
        <w:rPr>
          <w:rFonts w:ascii="Calibri" w:eastAsia="SimSun" w:hAnsi="Calibri" w:cs="Times New Roman"/>
          <w:kern w:val="3"/>
          <w:sz w:val="24"/>
          <w:szCs w:val="24"/>
          <w:u w:val="single"/>
          <w:lang w:eastAsia="en-GB"/>
        </w:rPr>
      </w:pPr>
      <w:r w:rsidRPr="00B70325">
        <w:rPr>
          <w:rFonts w:ascii="Calibri" w:eastAsia="SimSun" w:hAnsi="Calibri" w:cs="Times New Roman"/>
          <w:kern w:val="3"/>
          <w:sz w:val="24"/>
          <w:szCs w:val="24"/>
          <w:u w:val="single"/>
          <w:lang w:eastAsia="en-GB"/>
        </w:rPr>
        <w:t>Membership Fees</w:t>
      </w:r>
    </w:p>
    <w:p w14:paraId="41C32A70" w14:textId="40DC1968" w:rsidR="000E228C" w:rsidRPr="004E7C8A" w:rsidRDefault="004E7C8A" w:rsidP="000E228C">
      <w:pPr>
        <w:pStyle w:val="Standard"/>
        <w:numPr>
          <w:ilvl w:val="1"/>
          <w:numId w:val="21"/>
        </w:numPr>
        <w:spacing w:after="240"/>
        <w:jc w:val="both"/>
        <w:rPr>
          <w:color w:val="auto"/>
          <w:sz w:val="24"/>
          <w:szCs w:val="24"/>
          <w:u w:val="single"/>
        </w:rPr>
      </w:pPr>
      <w:r>
        <w:rPr>
          <w:color w:val="auto"/>
          <w:sz w:val="24"/>
          <w:szCs w:val="24"/>
        </w:rPr>
        <w:t>Update of the annual membership fees to be reflected in the next annual budget and put forward for approval by the General Assembly.</w:t>
      </w:r>
    </w:p>
    <w:p w14:paraId="5EC257B4" w14:textId="6E7E4F52" w:rsidR="004E7C8A" w:rsidRPr="00B70325" w:rsidRDefault="004E7C8A" w:rsidP="004E7C8A">
      <w:pPr>
        <w:pStyle w:val="ListParagraph"/>
        <w:numPr>
          <w:ilvl w:val="0"/>
          <w:numId w:val="21"/>
        </w:numPr>
        <w:rPr>
          <w:rFonts w:ascii="Calibri" w:eastAsia="SimSun" w:hAnsi="Calibri" w:cs="Times New Roman"/>
          <w:kern w:val="3"/>
          <w:sz w:val="24"/>
          <w:szCs w:val="24"/>
          <w:u w:val="single"/>
          <w:lang w:eastAsia="en-GB"/>
        </w:rPr>
      </w:pPr>
      <w:r>
        <w:rPr>
          <w:rFonts w:ascii="Calibri" w:eastAsia="SimSun" w:hAnsi="Calibri" w:cs="Times New Roman"/>
          <w:kern w:val="3"/>
          <w:sz w:val="24"/>
          <w:szCs w:val="24"/>
          <w:u w:val="single"/>
          <w:lang w:eastAsia="en-GB"/>
        </w:rPr>
        <w:t>Work Programme of Year 11 (2026-2027)</w:t>
      </w:r>
    </w:p>
    <w:p w14:paraId="60AB7D97" w14:textId="43DB8CD4" w:rsidR="004E7C8A" w:rsidRPr="004E7C8A" w:rsidRDefault="004E7C8A" w:rsidP="004E7C8A">
      <w:pPr>
        <w:pStyle w:val="Standard"/>
        <w:numPr>
          <w:ilvl w:val="1"/>
          <w:numId w:val="21"/>
        </w:numPr>
        <w:spacing w:after="240"/>
        <w:jc w:val="both"/>
        <w:rPr>
          <w:color w:val="auto"/>
          <w:sz w:val="24"/>
          <w:szCs w:val="24"/>
          <w:u w:val="single"/>
        </w:rPr>
      </w:pPr>
      <w:r>
        <w:rPr>
          <w:color w:val="auto"/>
          <w:sz w:val="24"/>
          <w:szCs w:val="24"/>
        </w:rPr>
        <w:t>Secretariat to proceed with the formal submission of the draft work programme and of the draft budget to the European Commission.</w:t>
      </w:r>
    </w:p>
    <w:p w14:paraId="3CD16A71" w14:textId="60932A6F" w:rsidR="004E7C8A" w:rsidRPr="00B70325" w:rsidRDefault="004E7C8A" w:rsidP="004E7C8A">
      <w:pPr>
        <w:pStyle w:val="ListParagraph"/>
        <w:numPr>
          <w:ilvl w:val="0"/>
          <w:numId w:val="21"/>
        </w:numPr>
        <w:rPr>
          <w:rFonts w:ascii="Calibri" w:eastAsia="SimSun" w:hAnsi="Calibri" w:cs="Times New Roman"/>
          <w:kern w:val="3"/>
          <w:sz w:val="24"/>
          <w:szCs w:val="24"/>
          <w:u w:val="single"/>
          <w:lang w:eastAsia="en-GB"/>
        </w:rPr>
      </w:pPr>
      <w:r>
        <w:rPr>
          <w:rFonts w:ascii="Calibri" w:eastAsia="SimSun" w:hAnsi="Calibri" w:cs="Times New Roman"/>
          <w:kern w:val="3"/>
          <w:sz w:val="24"/>
          <w:szCs w:val="24"/>
          <w:u w:val="single"/>
          <w:lang w:eastAsia="en-GB"/>
        </w:rPr>
        <w:t>Secretariat</w:t>
      </w:r>
    </w:p>
    <w:p w14:paraId="48ED329D" w14:textId="548562D8" w:rsidR="004E7C8A" w:rsidRDefault="004E7C8A" w:rsidP="004E7C8A">
      <w:pPr>
        <w:pStyle w:val="Standard"/>
        <w:numPr>
          <w:ilvl w:val="1"/>
          <w:numId w:val="21"/>
        </w:numPr>
        <w:spacing w:after="240"/>
        <w:jc w:val="both"/>
        <w:rPr>
          <w:color w:val="auto"/>
          <w:sz w:val="24"/>
          <w:szCs w:val="24"/>
        </w:rPr>
      </w:pPr>
      <w:r w:rsidRPr="004E7C8A">
        <w:rPr>
          <w:color w:val="auto"/>
          <w:sz w:val="24"/>
          <w:szCs w:val="24"/>
        </w:rPr>
        <w:t>Tender pro</w:t>
      </w:r>
      <w:r>
        <w:rPr>
          <w:color w:val="auto"/>
          <w:sz w:val="24"/>
          <w:szCs w:val="24"/>
        </w:rPr>
        <w:t xml:space="preserve">cedure to contract administrative and financial support services for the 1 October 2026 to 30 September 2029 period to be published on the website. </w:t>
      </w:r>
    </w:p>
    <w:p w14:paraId="06A766BE" w14:textId="2B89FB84" w:rsidR="004E7C8A" w:rsidRPr="00B70325" w:rsidRDefault="004E7C8A" w:rsidP="004E7C8A">
      <w:pPr>
        <w:pStyle w:val="ListParagraph"/>
        <w:numPr>
          <w:ilvl w:val="0"/>
          <w:numId w:val="21"/>
        </w:numPr>
        <w:rPr>
          <w:rFonts w:ascii="Calibri" w:eastAsia="SimSun" w:hAnsi="Calibri" w:cs="Times New Roman"/>
          <w:kern w:val="3"/>
          <w:sz w:val="24"/>
          <w:szCs w:val="24"/>
          <w:u w:val="single"/>
          <w:lang w:eastAsia="en-GB"/>
        </w:rPr>
      </w:pPr>
      <w:r>
        <w:rPr>
          <w:rFonts w:ascii="Calibri" w:eastAsia="SimSun" w:hAnsi="Calibri" w:cs="Times New Roman"/>
          <w:kern w:val="3"/>
          <w:sz w:val="24"/>
          <w:szCs w:val="24"/>
          <w:u w:val="single"/>
          <w:lang w:eastAsia="en-GB"/>
        </w:rPr>
        <w:t>External Representation</w:t>
      </w:r>
    </w:p>
    <w:p w14:paraId="6DBEBC45" w14:textId="70052032" w:rsidR="004E7C8A" w:rsidRDefault="004E7C8A" w:rsidP="004E7C8A">
      <w:pPr>
        <w:pStyle w:val="Standard"/>
        <w:numPr>
          <w:ilvl w:val="1"/>
          <w:numId w:val="21"/>
        </w:numPr>
        <w:spacing w:after="240"/>
        <w:jc w:val="both"/>
        <w:rPr>
          <w:color w:val="auto"/>
          <w:sz w:val="24"/>
          <w:szCs w:val="24"/>
        </w:rPr>
      </w:pPr>
      <w:r>
        <w:rPr>
          <w:color w:val="auto"/>
          <w:sz w:val="24"/>
          <w:szCs w:val="24"/>
        </w:rPr>
        <w:t xml:space="preserve">Secretariat to launch a written consultation for the approval of the mandate for the 15 July 2026 Inter-Advisory Councils meeting. </w:t>
      </w:r>
    </w:p>
    <w:p w14:paraId="79747CF0" w14:textId="0593FD7F" w:rsidR="004E7C8A" w:rsidRPr="004E7C8A" w:rsidRDefault="004E7C8A" w:rsidP="004E7C8A">
      <w:pPr>
        <w:pStyle w:val="Standard"/>
        <w:numPr>
          <w:ilvl w:val="0"/>
          <w:numId w:val="21"/>
        </w:numPr>
        <w:spacing w:after="240"/>
        <w:jc w:val="both"/>
        <w:rPr>
          <w:color w:val="auto"/>
          <w:sz w:val="24"/>
          <w:szCs w:val="24"/>
          <w:u w:val="single"/>
        </w:rPr>
      </w:pPr>
      <w:r w:rsidRPr="004E7C8A">
        <w:rPr>
          <w:color w:val="auto"/>
          <w:sz w:val="24"/>
          <w:szCs w:val="24"/>
          <w:u w:val="single"/>
        </w:rPr>
        <w:t>AOB</w:t>
      </w:r>
    </w:p>
    <w:p w14:paraId="0EB60BC0" w14:textId="564F4480" w:rsidR="004E7C8A" w:rsidRDefault="004E7C8A" w:rsidP="004E7C8A">
      <w:pPr>
        <w:pStyle w:val="Standard"/>
        <w:numPr>
          <w:ilvl w:val="1"/>
          <w:numId w:val="21"/>
        </w:numPr>
        <w:spacing w:after="240"/>
        <w:jc w:val="both"/>
        <w:rPr>
          <w:color w:val="auto"/>
          <w:sz w:val="24"/>
          <w:szCs w:val="24"/>
        </w:rPr>
      </w:pPr>
      <w:r>
        <w:rPr>
          <w:color w:val="auto"/>
          <w:sz w:val="24"/>
          <w:szCs w:val="24"/>
        </w:rPr>
        <w:t xml:space="preserve">Secretariat to review the frequency of informative email messages sent to the members. </w:t>
      </w:r>
    </w:p>
    <w:p w14:paraId="19A4855D" w14:textId="77777777" w:rsidR="004E7C8A" w:rsidRDefault="004E7C8A" w:rsidP="004E7C8A">
      <w:pPr>
        <w:pStyle w:val="Standard"/>
        <w:spacing w:after="240"/>
        <w:jc w:val="both"/>
        <w:rPr>
          <w:color w:val="auto"/>
          <w:sz w:val="24"/>
          <w:szCs w:val="24"/>
        </w:rPr>
      </w:pPr>
    </w:p>
    <w:p w14:paraId="3BC95AB6" w14:textId="77777777" w:rsidR="004E7C8A" w:rsidRDefault="004E7C8A" w:rsidP="004E7C8A">
      <w:pPr>
        <w:pStyle w:val="Standard"/>
        <w:spacing w:after="240"/>
        <w:jc w:val="both"/>
        <w:rPr>
          <w:color w:val="auto"/>
          <w:sz w:val="24"/>
          <w:szCs w:val="24"/>
        </w:rPr>
      </w:pPr>
    </w:p>
    <w:p w14:paraId="24C2312A" w14:textId="77777777" w:rsidR="004E7C8A" w:rsidRPr="004E7C8A" w:rsidRDefault="004E7C8A" w:rsidP="004E7C8A">
      <w:pPr>
        <w:pStyle w:val="Standard"/>
        <w:spacing w:after="240"/>
        <w:jc w:val="both"/>
        <w:rPr>
          <w:color w:val="auto"/>
          <w:sz w:val="24"/>
          <w:szCs w:val="24"/>
          <w:u w:val="single"/>
        </w:rPr>
      </w:pPr>
    </w:p>
    <w:p w14:paraId="52A2469D" w14:textId="77777777" w:rsidR="00763E69" w:rsidRPr="00B70325" w:rsidRDefault="00763E69" w:rsidP="00763E69">
      <w:pPr>
        <w:rPr>
          <w:rFonts w:ascii="Calibri" w:eastAsia="SimSun" w:hAnsi="Calibri" w:cs="Times New Roman"/>
          <w:kern w:val="3"/>
          <w:sz w:val="24"/>
          <w:szCs w:val="24"/>
          <w:lang w:eastAsia="en-GB"/>
        </w:rPr>
      </w:pPr>
    </w:p>
    <w:p w14:paraId="52CED8D8" w14:textId="77777777" w:rsidR="007004B3" w:rsidRPr="00B70325" w:rsidRDefault="007004B3">
      <w:pPr>
        <w:rPr>
          <w:b/>
          <w:bCs/>
          <w:color w:val="28B2A2"/>
          <w:sz w:val="24"/>
          <w:szCs w:val="24"/>
        </w:rPr>
      </w:pPr>
      <w:r w:rsidRPr="00B70325">
        <w:rPr>
          <w:b/>
          <w:bCs/>
          <w:color w:val="28B2A2"/>
          <w:sz w:val="24"/>
          <w:szCs w:val="24"/>
        </w:rPr>
        <w:br w:type="page"/>
      </w:r>
    </w:p>
    <w:p w14:paraId="7F548E30" w14:textId="2B02A506" w:rsidR="00776F50" w:rsidRPr="00B70325" w:rsidRDefault="00C67BCE" w:rsidP="00C60B19">
      <w:pPr>
        <w:rPr>
          <w:b/>
          <w:bCs/>
          <w:color w:val="28B2A2"/>
          <w:sz w:val="24"/>
          <w:szCs w:val="24"/>
        </w:rPr>
      </w:pPr>
      <w:r w:rsidRPr="00B70325">
        <w:rPr>
          <w:b/>
          <w:bCs/>
          <w:color w:val="28B2A2"/>
          <w:sz w:val="24"/>
          <w:szCs w:val="24"/>
        </w:rPr>
        <w:lastRenderedPageBreak/>
        <w:t>Attendance list</w:t>
      </w:r>
    </w:p>
    <w:tbl>
      <w:tblPr>
        <w:tblStyle w:val="TableGrid"/>
        <w:tblW w:w="5003" w:type="pct"/>
        <w:tblInd w:w="-5" w:type="dxa"/>
        <w:tblLook w:val="04A0" w:firstRow="1" w:lastRow="0" w:firstColumn="1" w:lastColumn="0" w:noHBand="0" w:noVBand="1"/>
      </w:tblPr>
      <w:tblGrid>
        <w:gridCol w:w="3402"/>
        <w:gridCol w:w="5246"/>
        <w:gridCol w:w="1814"/>
      </w:tblGrid>
      <w:tr w:rsidR="000B02B6" w:rsidRPr="00B70325" w14:paraId="5113C5FF" w14:textId="77777777">
        <w:trPr>
          <w:cantSplit/>
          <w:trHeight w:val="432"/>
          <w:tblHeader/>
        </w:trPr>
        <w:tc>
          <w:tcPr>
            <w:tcW w:w="1626" w:type="pct"/>
            <w:shd w:val="clear" w:color="auto" w:fill="D9D9D9" w:themeFill="background1" w:themeFillShade="D9"/>
            <w:vAlign w:val="center"/>
          </w:tcPr>
          <w:p w14:paraId="5816C518" w14:textId="77777777" w:rsidR="000B02B6" w:rsidRPr="00B70325" w:rsidRDefault="000B02B6" w:rsidP="002A5658">
            <w:pPr>
              <w:pStyle w:val="Standard"/>
              <w:spacing w:after="240"/>
              <w:jc w:val="both"/>
              <w:rPr>
                <w:rFonts w:asciiTheme="minorHAnsi" w:hAnsiTheme="minorHAnsi" w:cstheme="minorHAnsi"/>
                <w:b/>
                <w:bCs/>
                <w:color w:val="auto"/>
                <w:sz w:val="24"/>
                <w:szCs w:val="24"/>
              </w:rPr>
            </w:pPr>
            <w:r w:rsidRPr="00B70325">
              <w:rPr>
                <w:rFonts w:asciiTheme="minorHAnsi" w:hAnsiTheme="minorHAnsi" w:cstheme="minorHAnsi"/>
                <w:b/>
                <w:bCs/>
                <w:color w:val="auto"/>
                <w:sz w:val="24"/>
                <w:szCs w:val="24"/>
              </w:rPr>
              <w:t>Representative</w:t>
            </w:r>
          </w:p>
        </w:tc>
        <w:tc>
          <w:tcPr>
            <w:tcW w:w="2507" w:type="pct"/>
            <w:shd w:val="clear" w:color="auto" w:fill="D9D9D9" w:themeFill="background1" w:themeFillShade="D9"/>
            <w:vAlign w:val="center"/>
          </w:tcPr>
          <w:p w14:paraId="7C9417A3" w14:textId="77777777" w:rsidR="000B02B6" w:rsidRPr="00B70325" w:rsidRDefault="000B02B6" w:rsidP="002A5658">
            <w:pPr>
              <w:pStyle w:val="Standard"/>
              <w:spacing w:after="240"/>
              <w:jc w:val="both"/>
              <w:rPr>
                <w:rFonts w:asciiTheme="minorHAnsi" w:hAnsiTheme="minorHAnsi" w:cstheme="minorHAnsi"/>
                <w:b/>
                <w:bCs/>
                <w:color w:val="auto"/>
                <w:sz w:val="24"/>
                <w:szCs w:val="24"/>
              </w:rPr>
            </w:pPr>
            <w:r w:rsidRPr="00B70325">
              <w:rPr>
                <w:rFonts w:asciiTheme="minorHAnsi" w:hAnsiTheme="minorHAnsi" w:cstheme="minorHAnsi"/>
                <w:b/>
                <w:bCs/>
                <w:color w:val="auto"/>
                <w:sz w:val="24"/>
                <w:szCs w:val="24"/>
              </w:rPr>
              <w:t>Organisation</w:t>
            </w:r>
          </w:p>
        </w:tc>
        <w:tc>
          <w:tcPr>
            <w:tcW w:w="867" w:type="pct"/>
            <w:shd w:val="clear" w:color="auto" w:fill="D9D9D9" w:themeFill="background1" w:themeFillShade="D9"/>
            <w:vAlign w:val="center"/>
          </w:tcPr>
          <w:p w14:paraId="585BB3F6" w14:textId="77777777" w:rsidR="000B02B6" w:rsidRPr="00B70325" w:rsidRDefault="000B02B6" w:rsidP="002A5658">
            <w:pPr>
              <w:pStyle w:val="Standard"/>
              <w:spacing w:after="240"/>
              <w:jc w:val="both"/>
              <w:rPr>
                <w:rFonts w:asciiTheme="minorHAnsi" w:hAnsiTheme="minorHAnsi" w:cstheme="minorHAnsi"/>
                <w:b/>
                <w:bCs/>
                <w:color w:val="auto"/>
                <w:sz w:val="24"/>
                <w:szCs w:val="24"/>
              </w:rPr>
            </w:pPr>
            <w:r w:rsidRPr="00B70325">
              <w:rPr>
                <w:rFonts w:asciiTheme="minorHAnsi" w:hAnsiTheme="minorHAnsi" w:cstheme="minorHAnsi"/>
                <w:b/>
                <w:bCs/>
                <w:color w:val="auto"/>
                <w:sz w:val="24"/>
                <w:szCs w:val="24"/>
              </w:rPr>
              <w:t>Role</w:t>
            </w:r>
          </w:p>
        </w:tc>
      </w:tr>
      <w:tr w:rsidR="00C43EE7" w:rsidRPr="00B70325" w14:paraId="1F8F83CA" w14:textId="77777777">
        <w:trPr>
          <w:cantSplit/>
          <w:trHeight w:val="432"/>
        </w:trPr>
        <w:tc>
          <w:tcPr>
            <w:tcW w:w="1626" w:type="pct"/>
            <w:shd w:val="clear" w:color="auto" w:fill="FFFFFF" w:themeFill="background1"/>
            <w:vAlign w:val="center"/>
          </w:tcPr>
          <w:p w14:paraId="68DDA773" w14:textId="1CA47F57" w:rsidR="00C43EE7" w:rsidRPr="00B70325" w:rsidRDefault="00C43EE7" w:rsidP="00C43EE7">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Alessandro Manghisi</w:t>
            </w:r>
          </w:p>
        </w:tc>
        <w:tc>
          <w:tcPr>
            <w:tcW w:w="2507" w:type="pct"/>
            <w:shd w:val="clear" w:color="auto" w:fill="FFFFFF" w:themeFill="background1"/>
            <w:vAlign w:val="center"/>
          </w:tcPr>
          <w:p w14:paraId="1A6DDB71" w14:textId="1BDFE7BC" w:rsidR="00C43EE7" w:rsidRPr="00B70325" w:rsidRDefault="00C43EE7" w:rsidP="00C43EE7">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AQUACULTURE STEWARDSHIP COUNCIL (ASC)</w:t>
            </w:r>
          </w:p>
        </w:tc>
        <w:tc>
          <w:tcPr>
            <w:tcW w:w="867" w:type="pct"/>
            <w:shd w:val="clear" w:color="auto" w:fill="FFFFFF" w:themeFill="background1"/>
            <w:vAlign w:val="center"/>
          </w:tcPr>
          <w:p w14:paraId="038850C7" w14:textId="7EFF2111" w:rsidR="00C43EE7" w:rsidRPr="00B70325" w:rsidRDefault="00C43EE7" w:rsidP="00C43EE7">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4E7C8A" w:rsidRPr="00B70325" w14:paraId="5920C7C9" w14:textId="77777777">
        <w:trPr>
          <w:cantSplit/>
          <w:trHeight w:val="432"/>
        </w:trPr>
        <w:tc>
          <w:tcPr>
            <w:tcW w:w="1626" w:type="pct"/>
            <w:shd w:val="clear" w:color="auto" w:fill="FFFFFF" w:themeFill="background1"/>
            <w:vAlign w:val="center"/>
          </w:tcPr>
          <w:p w14:paraId="78303CE4" w14:textId="621299B0" w:rsidR="004E7C8A" w:rsidRPr="00B70325" w:rsidRDefault="004E7C8A" w:rsidP="00C43EE7">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Angeles Longa</w:t>
            </w:r>
          </w:p>
        </w:tc>
        <w:tc>
          <w:tcPr>
            <w:tcW w:w="2507" w:type="pct"/>
            <w:shd w:val="clear" w:color="auto" w:fill="FFFFFF" w:themeFill="background1"/>
            <w:vAlign w:val="center"/>
          </w:tcPr>
          <w:p w14:paraId="6D9CF322" w14:textId="0CEBC878" w:rsidR="004E7C8A" w:rsidRPr="00B70325" w:rsidRDefault="004E7C8A" w:rsidP="00C43EE7">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EUROPEAN MOLLUSCS PRODUCERS ASSOCIATION</w:t>
            </w:r>
          </w:p>
        </w:tc>
        <w:tc>
          <w:tcPr>
            <w:tcW w:w="867" w:type="pct"/>
            <w:shd w:val="clear" w:color="auto" w:fill="FFFFFF" w:themeFill="background1"/>
            <w:vAlign w:val="center"/>
          </w:tcPr>
          <w:p w14:paraId="39284661" w14:textId="2975C477" w:rsidR="004E7C8A" w:rsidRPr="00B70325" w:rsidRDefault="004E7C8A" w:rsidP="00C43EE7">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B15972" w:rsidRPr="00B70325" w14:paraId="4D744937" w14:textId="77777777">
        <w:trPr>
          <w:cantSplit/>
          <w:trHeight w:val="432"/>
        </w:trPr>
        <w:tc>
          <w:tcPr>
            <w:tcW w:w="1626" w:type="pct"/>
            <w:shd w:val="clear" w:color="auto" w:fill="FFFFFF" w:themeFill="background1"/>
            <w:vAlign w:val="center"/>
          </w:tcPr>
          <w:p w14:paraId="7E9FBB79" w14:textId="24DC562C"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Anna Rokicka</w:t>
            </w:r>
          </w:p>
        </w:tc>
        <w:tc>
          <w:tcPr>
            <w:tcW w:w="2507" w:type="pct"/>
            <w:shd w:val="clear" w:color="auto" w:fill="FFFFFF" w:themeFill="background1"/>
            <w:vAlign w:val="center"/>
          </w:tcPr>
          <w:p w14:paraId="50E80A1E" w14:textId="17E52155"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POLISH ASSOCIATION OF FISH PROCESSORS</w:t>
            </w:r>
          </w:p>
        </w:tc>
        <w:tc>
          <w:tcPr>
            <w:tcW w:w="867" w:type="pct"/>
            <w:shd w:val="clear" w:color="auto" w:fill="FFFFFF" w:themeFill="background1"/>
            <w:vAlign w:val="center"/>
          </w:tcPr>
          <w:p w14:paraId="70D8EFCC" w14:textId="5E2F6B38"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B15972" w:rsidRPr="00B70325" w14:paraId="30CD0AA9" w14:textId="77777777">
        <w:trPr>
          <w:cantSplit/>
          <w:trHeight w:val="432"/>
        </w:trPr>
        <w:tc>
          <w:tcPr>
            <w:tcW w:w="1626" w:type="pct"/>
            <w:shd w:val="clear" w:color="auto" w:fill="FFFFFF" w:themeFill="background1"/>
            <w:vAlign w:val="center"/>
          </w:tcPr>
          <w:p w14:paraId="6A9AABF7" w14:textId="513DC3FB"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Bertrand Charron</w:t>
            </w:r>
          </w:p>
        </w:tc>
        <w:tc>
          <w:tcPr>
            <w:tcW w:w="2507" w:type="pct"/>
            <w:shd w:val="clear" w:color="auto" w:fill="FFFFFF" w:themeFill="background1"/>
            <w:vAlign w:val="center"/>
          </w:tcPr>
          <w:p w14:paraId="4AC415D2" w14:textId="5B8D3650"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AQUACULTURE STEWARDSHIP COUNCIL (ASC)</w:t>
            </w:r>
          </w:p>
        </w:tc>
        <w:tc>
          <w:tcPr>
            <w:tcW w:w="867" w:type="pct"/>
            <w:shd w:val="clear" w:color="auto" w:fill="FFFFFF" w:themeFill="background1"/>
            <w:vAlign w:val="center"/>
          </w:tcPr>
          <w:p w14:paraId="5F85F320" w14:textId="122594F0"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4E7C8A" w:rsidRPr="00B70325" w14:paraId="79CD7C04" w14:textId="77777777">
        <w:trPr>
          <w:cantSplit/>
          <w:trHeight w:val="432"/>
        </w:trPr>
        <w:tc>
          <w:tcPr>
            <w:tcW w:w="1626" w:type="pct"/>
            <w:shd w:val="clear" w:color="auto" w:fill="FFFFFF" w:themeFill="background1"/>
            <w:vAlign w:val="center"/>
          </w:tcPr>
          <w:p w14:paraId="5B090F94" w14:textId="7E55B754"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Daniel Voces</w:t>
            </w:r>
          </w:p>
        </w:tc>
        <w:tc>
          <w:tcPr>
            <w:tcW w:w="2507" w:type="pct"/>
            <w:shd w:val="clear" w:color="auto" w:fill="FFFFFF" w:themeFill="background1"/>
            <w:vAlign w:val="center"/>
          </w:tcPr>
          <w:p w14:paraId="05A78D7E" w14:textId="66D37B54"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EUROPÊCHE</w:t>
            </w:r>
          </w:p>
        </w:tc>
        <w:tc>
          <w:tcPr>
            <w:tcW w:w="867" w:type="pct"/>
            <w:shd w:val="clear" w:color="auto" w:fill="FFFFFF" w:themeFill="background1"/>
            <w:vAlign w:val="center"/>
          </w:tcPr>
          <w:p w14:paraId="07EBBD65" w14:textId="3BCF2077"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4E7C8A" w:rsidRPr="00B70325" w14:paraId="7CE7643D" w14:textId="77777777">
        <w:trPr>
          <w:cantSplit/>
          <w:trHeight w:val="432"/>
        </w:trPr>
        <w:tc>
          <w:tcPr>
            <w:tcW w:w="1626" w:type="pct"/>
            <w:shd w:val="clear" w:color="auto" w:fill="FFFFFF" w:themeFill="background1"/>
            <w:vAlign w:val="center"/>
          </w:tcPr>
          <w:p w14:paraId="66521B01" w14:textId="289D3714" w:rsidR="004E7C8A"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Dawlat Bik</w:t>
            </w:r>
          </w:p>
        </w:tc>
        <w:tc>
          <w:tcPr>
            <w:tcW w:w="2507" w:type="pct"/>
            <w:shd w:val="clear" w:color="auto" w:fill="FFFFFF" w:themeFill="background1"/>
            <w:vAlign w:val="center"/>
          </w:tcPr>
          <w:p w14:paraId="76E2EDC5" w14:textId="4282FAD7" w:rsidR="004E7C8A"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MARKET ADVISORY COUNCIL (MAC)</w:t>
            </w:r>
          </w:p>
        </w:tc>
        <w:tc>
          <w:tcPr>
            <w:tcW w:w="867" w:type="pct"/>
            <w:shd w:val="clear" w:color="auto" w:fill="FFFFFF" w:themeFill="background1"/>
            <w:vAlign w:val="center"/>
          </w:tcPr>
          <w:p w14:paraId="7AC89ACB" w14:textId="6C309AFF" w:rsidR="004E7C8A"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Secretariat</w:t>
            </w:r>
          </w:p>
        </w:tc>
      </w:tr>
      <w:tr w:rsidR="00B15972" w:rsidRPr="00B70325" w14:paraId="304FB4A7" w14:textId="77777777">
        <w:trPr>
          <w:cantSplit/>
          <w:trHeight w:val="432"/>
        </w:trPr>
        <w:tc>
          <w:tcPr>
            <w:tcW w:w="1626" w:type="pct"/>
            <w:shd w:val="clear" w:color="auto" w:fill="FFFFFF" w:themeFill="background1"/>
            <w:vAlign w:val="center"/>
          </w:tcPr>
          <w:p w14:paraId="2CEAE086" w14:textId="482A52D5"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Emiel Brouckaert</w:t>
            </w:r>
          </w:p>
        </w:tc>
        <w:tc>
          <w:tcPr>
            <w:tcW w:w="2507" w:type="pct"/>
            <w:shd w:val="clear" w:color="auto" w:fill="FFFFFF" w:themeFill="background1"/>
            <w:vAlign w:val="center"/>
          </w:tcPr>
          <w:p w14:paraId="49B43C76" w14:textId="34611445"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EAPO</w:t>
            </w:r>
          </w:p>
        </w:tc>
        <w:tc>
          <w:tcPr>
            <w:tcW w:w="867" w:type="pct"/>
            <w:shd w:val="clear" w:color="auto" w:fill="FFFFFF" w:themeFill="background1"/>
            <w:vAlign w:val="center"/>
          </w:tcPr>
          <w:p w14:paraId="22805528" w14:textId="3692CEBF"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4E7C8A" w:rsidRPr="00B70325" w14:paraId="09C93B7B" w14:textId="77777777">
        <w:trPr>
          <w:cantSplit/>
          <w:trHeight w:val="432"/>
        </w:trPr>
        <w:tc>
          <w:tcPr>
            <w:tcW w:w="1626" w:type="pct"/>
            <w:shd w:val="clear" w:color="auto" w:fill="FFFFFF" w:themeFill="background1"/>
            <w:vAlign w:val="center"/>
          </w:tcPr>
          <w:p w14:paraId="03EA865C" w14:textId="0BD5C37E"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Irene Adelaide Forcella</w:t>
            </w:r>
          </w:p>
        </w:tc>
        <w:tc>
          <w:tcPr>
            <w:tcW w:w="2507" w:type="pct"/>
            <w:shd w:val="clear" w:color="auto" w:fill="FFFFFF" w:themeFill="background1"/>
            <w:vAlign w:val="center"/>
          </w:tcPr>
          <w:p w14:paraId="5731305E" w14:textId="4622B77E"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Italy</w:t>
            </w:r>
          </w:p>
        </w:tc>
        <w:tc>
          <w:tcPr>
            <w:tcW w:w="867" w:type="pct"/>
            <w:shd w:val="clear" w:color="auto" w:fill="FFFFFF" w:themeFill="background1"/>
            <w:vAlign w:val="center"/>
          </w:tcPr>
          <w:p w14:paraId="151961CA" w14:textId="4E043CEB"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Observer</w:t>
            </w:r>
          </w:p>
        </w:tc>
      </w:tr>
      <w:tr w:rsidR="004E7C8A" w:rsidRPr="00B70325" w14:paraId="1994A543" w14:textId="77777777">
        <w:trPr>
          <w:cantSplit/>
          <w:trHeight w:val="432"/>
        </w:trPr>
        <w:tc>
          <w:tcPr>
            <w:tcW w:w="1626" w:type="pct"/>
            <w:shd w:val="clear" w:color="auto" w:fill="FFFFFF" w:themeFill="background1"/>
            <w:vAlign w:val="center"/>
          </w:tcPr>
          <w:p w14:paraId="03528D12" w14:textId="35994B7D"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Janne Posti</w:t>
            </w:r>
          </w:p>
        </w:tc>
        <w:tc>
          <w:tcPr>
            <w:tcW w:w="2507" w:type="pct"/>
            <w:shd w:val="clear" w:color="auto" w:fill="FFFFFF" w:themeFill="background1"/>
            <w:vAlign w:val="center"/>
          </w:tcPr>
          <w:p w14:paraId="10FA91D5" w14:textId="1909F197"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CONXEMAR</w:t>
            </w:r>
          </w:p>
        </w:tc>
        <w:tc>
          <w:tcPr>
            <w:tcW w:w="867" w:type="pct"/>
            <w:shd w:val="clear" w:color="auto" w:fill="FFFFFF" w:themeFill="background1"/>
            <w:vAlign w:val="center"/>
          </w:tcPr>
          <w:p w14:paraId="77B944E3" w14:textId="5A244273" w:rsidR="004E7C8A" w:rsidRPr="00B70325" w:rsidRDefault="004E7C8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B15972" w:rsidRPr="00B70325" w14:paraId="2FEA4F36" w14:textId="77777777">
        <w:trPr>
          <w:cantSplit/>
          <w:trHeight w:val="432"/>
        </w:trPr>
        <w:tc>
          <w:tcPr>
            <w:tcW w:w="1626" w:type="pct"/>
            <w:shd w:val="clear" w:color="auto" w:fill="FFFFFF" w:themeFill="background1"/>
            <w:vAlign w:val="center"/>
          </w:tcPr>
          <w:p w14:paraId="74974425" w14:textId="10F270B1"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Javier Ojeda</w:t>
            </w:r>
          </w:p>
        </w:tc>
        <w:tc>
          <w:tcPr>
            <w:tcW w:w="2507" w:type="pct"/>
            <w:shd w:val="clear" w:color="auto" w:fill="FFFFFF" w:themeFill="background1"/>
            <w:vAlign w:val="center"/>
          </w:tcPr>
          <w:p w14:paraId="6A1E3813" w14:textId="28FDE588"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FEAP</w:t>
            </w:r>
          </w:p>
        </w:tc>
        <w:tc>
          <w:tcPr>
            <w:tcW w:w="867" w:type="pct"/>
            <w:shd w:val="clear" w:color="auto" w:fill="FFFFFF" w:themeFill="background1"/>
            <w:vAlign w:val="center"/>
          </w:tcPr>
          <w:p w14:paraId="245A1BD4" w14:textId="0C73ACE5"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B15972" w:rsidRPr="00B70325" w14:paraId="111353C1" w14:textId="77777777">
        <w:trPr>
          <w:cantSplit/>
          <w:trHeight w:val="432"/>
        </w:trPr>
        <w:tc>
          <w:tcPr>
            <w:tcW w:w="1626" w:type="pct"/>
            <w:shd w:val="clear" w:color="auto" w:fill="FFFFFF" w:themeFill="background1"/>
            <w:vAlign w:val="center"/>
          </w:tcPr>
          <w:p w14:paraId="2AD30593" w14:textId="5EC51C0B"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Jean Marie Robert</w:t>
            </w:r>
          </w:p>
        </w:tc>
        <w:tc>
          <w:tcPr>
            <w:tcW w:w="2507" w:type="pct"/>
            <w:shd w:val="clear" w:color="auto" w:fill="FFFFFF" w:themeFill="background1"/>
            <w:vAlign w:val="center"/>
          </w:tcPr>
          <w:p w14:paraId="7C89982A" w14:textId="6B7D2299"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PÊCHEURS DE BRETAGNE PO</w:t>
            </w:r>
          </w:p>
        </w:tc>
        <w:tc>
          <w:tcPr>
            <w:tcW w:w="867" w:type="pct"/>
            <w:shd w:val="clear" w:color="auto" w:fill="FFFFFF" w:themeFill="background1"/>
            <w:vAlign w:val="center"/>
          </w:tcPr>
          <w:p w14:paraId="459F7333" w14:textId="4CBC88FC"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3D1D2A" w:rsidRPr="00B70325" w14:paraId="10F80802" w14:textId="77777777">
        <w:trPr>
          <w:cantSplit/>
          <w:trHeight w:val="432"/>
        </w:trPr>
        <w:tc>
          <w:tcPr>
            <w:tcW w:w="1626" w:type="pct"/>
            <w:shd w:val="clear" w:color="auto" w:fill="FFFFFF" w:themeFill="background1"/>
            <w:vAlign w:val="center"/>
          </w:tcPr>
          <w:p w14:paraId="37B61365" w14:textId="4C4DF5AA"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Joe Emmanuel Seck</w:t>
            </w:r>
          </w:p>
        </w:tc>
        <w:tc>
          <w:tcPr>
            <w:tcW w:w="2507" w:type="pct"/>
            <w:shd w:val="clear" w:color="auto" w:fill="FFFFFF" w:themeFill="background1"/>
            <w:vAlign w:val="center"/>
          </w:tcPr>
          <w:p w14:paraId="5F12ED92" w14:textId="3027905F"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France</w:t>
            </w:r>
          </w:p>
        </w:tc>
        <w:tc>
          <w:tcPr>
            <w:tcW w:w="867" w:type="pct"/>
            <w:shd w:val="clear" w:color="auto" w:fill="FFFFFF" w:themeFill="background1"/>
            <w:vAlign w:val="center"/>
          </w:tcPr>
          <w:p w14:paraId="7430D8BF" w14:textId="7D24F36D"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Observer</w:t>
            </w:r>
          </w:p>
        </w:tc>
      </w:tr>
      <w:tr w:rsidR="00B15972" w:rsidRPr="00B70325" w14:paraId="351E99FD" w14:textId="77777777">
        <w:trPr>
          <w:cantSplit/>
          <w:trHeight w:val="432"/>
        </w:trPr>
        <w:tc>
          <w:tcPr>
            <w:tcW w:w="1626" w:type="pct"/>
            <w:shd w:val="clear" w:color="auto" w:fill="FFFFFF" w:themeFill="background1"/>
            <w:vAlign w:val="center"/>
          </w:tcPr>
          <w:p w14:paraId="3BD3997B" w14:textId="0A60631A"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Julien Lamothe</w:t>
            </w:r>
          </w:p>
        </w:tc>
        <w:tc>
          <w:tcPr>
            <w:tcW w:w="2507" w:type="pct"/>
            <w:shd w:val="clear" w:color="auto" w:fill="FFFFFF" w:themeFill="background1"/>
            <w:vAlign w:val="center"/>
          </w:tcPr>
          <w:p w14:paraId="3FB3D4AE" w14:textId="0B37CDD8" w:rsidR="00B15972" w:rsidRPr="00B70325" w:rsidRDefault="00CE44FC"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auto"/>
                <w:sz w:val="24"/>
                <w:szCs w:val="24"/>
              </w:rPr>
              <w:t>EAPO</w:t>
            </w:r>
          </w:p>
        </w:tc>
        <w:tc>
          <w:tcPr>
            <w:tcW w:w="867" w:type="pct"/>
            <w:shd w:val="clear" w:color="auto" w:fill="FFFFFF" w:themeFill="background1"/>
            <w:vAlign w:val="center"/>
          </w:tcPr>
          <w:p w14:paraId="70F2FE9C" w14:textId="19EDA9EE"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3D1D2A" w:rsidRPr="00B70325" w14:paraId="0866A8FF" w14:textId="77777777">
        <w:trPr>
          <w:cantSplit/>
          <w:trHeight w:val="432"/>
        </w:trPr>
        <w:tc>
          <w:tcPr>
            <w:tcW w:w="1626" w:type="pct"/>
            <w:shd w:val="clear" w:color="auto" w:fill="FFFFFF" w:themeFill="background1"/>
            <w:vAlign w:val="center"/>
          </w:tcPr>
          <w:p w14:paraId="68330831" w14:textId="181D569B"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Katarina Sipic</w:t>
            </w:r>
          </w:p>
        </w:tc>
        <w:tc>
          <w:tcPr>
            <w:tcW w:w="2507" w:type="pct"/>
            <w:shd w:val="clear" w:color="auto" w:fill="FFFFFF" w:themeFill="background1"/>
            <w:vAlign w:val="center"/>
          </w:tcPr>
          <w:p w14:paraId="08CE287B" w14:textId="6F1FA109" w:rsidR="003D1D2A" w:rsidRPr="00B70325" w:rsidRDefault="003D1D2A" w:rsidP="00B15972">
            <w:pPr>
              <w:pStyle w:val="Standard"/>
              <w:spacing w:after="240"/>
              <w:rPr>
                <w:rFonts w:asciiTheme="minorHAnsi" w:hAnsiTheme="minorHAnsi" w:cstheme="minorHAnsi"/>
                <w:color w:val="auto"/>
                <w:sz w:val="24"/>
                <w:szCs w:val="24"/>
              </w:rPr>
            </w:pPr>
            <w:r>
              <w:rPr>
                <w:rFonts w:asciiTheme="minorHAnsi" w:hAnsiTheme="minorHAnsi" w:cstheme="minorHAnsi"/>
                <w:color w:val="auto"/>
                <w:sz w:val="24"/>
                <w:szCs w:val="24"/>
              </w:rPr>
              <w:t>SEAFOOD EUROPE</w:t>
            </w:r>
          </w:p>
        </w:tc>
        <w:tc>
          <w:tcPr>
            <w:tcW w:w="867" w:type="pct"/>
            <w:shd w:val="clear" w:color="auto" w:fill="FFFFFF" w:themeFill="background1"/>
            <w:vAlign w:val="center"/>
          </w:tcPr>
          <w:p w14:paraId="67F3A0A4" w14:textId="3ECBAB1E"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3ACC59AE" w14:textId="77777777">
        <w:trPr>
          <w:cantSplit/>
          <w:trHeight w:val="432"/>
        </w:trPr>
        <w:tc>
          <w:tcPr>
            <w:tcW w:w="1626" w:type="pct"/>
            <w:shd w:val="clear" w:color="auto" w:fill="FFFFFF" w:themeFill="background1"/>
            <w:vAlign w:val="center"/>
          </w:tcPr>
          <w:p w14:paraId="6455A11B" w14:textId="3EC24C46"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 xml:space="preserve">Laura </w:t>
            </w:r>
            <w:r w:rsidRPr="003D1D2A">
              <w:rPr>
                <w:rFonts w:asciiTheme="minorHAnsi" w:hAnsiTheme="minorHAnsi" w:cstheme="minorHAnsi"/>
                <w:color w:val="000000"/>
                <w:sz w:val="24"/>
                <w:szCs w:val="24"/>
              </w:rPr>
              <w:t>Harpøth Espensen</w:t>
            </w:r>
          </w:p>
        </w:tc>
        <w:tc>
          <w:tcPr>
            <w:tcW w:w="2507" w:type="pct"/>
            <w:shd w:val="clear" w:color="auto" w:fill="FFFFFF" w:themeFill="background1"/>
            <w:vAlign w:val="center"/>
          </w:tcPr>
          <w:p w14:paraId="441263B2" w14:textId="002EB5C1" w:rsidR="003D1D2A" w:rsidRDefault="003D1D2A" w:rsidP="00B15972">
            <w:pPr>
              <w:pStyle w:val="Standard"/>
              <w:spacing w:after="240"/>
              <w:rPr>
                <w:rFonts w:asciiTheme="minorHAnsi" w:hAnsiTheme="minorHAnsi" w:cstheme="minorHAnsi"/>
                <w:color w:val="auto"/>
                <w:sz w:val="24"/>
                <w:szCs w:val="24"/>
              </w:rPr>
            </w:pPr>
            <w:r>
              <w:rPr>
                <w:rFonts w:asciiTheme="minorHAnsi" w:hAnsiTheme="minorHAnsi" w:cstheme="minorHAnsi"/>
                <w:color w:val="auto"/>
                <w:sz w:val="24"/>
                <w:szCs w:val="24"/>
              </w:rPr>
              <w:t>EFFOP</w:t>
            </w:r>
          </w:p>
        </w:tc>
        <w:tc>
          <w:tcPr>
            <w:tcW w:w="867" w:type="pct"/>
            <w:shd w:val="clear" w:color="auto" w:fill="FFFFFF" w:themeFill="background1"/>
            <w:vAlign w:val="center"/>
          </w:tcPr>
          <w:p w14:paraId="10878A2B" w14:textId="2826398D"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5995F049" w14:textId="77777777">
        <w:trPr>
          <w:cantSplit/>
          <w:trHeight w:val="432"/>
        </w:trPr>
        <w:tc>
          <w:tcPr>
            <w:tcW w:w="1626" w:type="pct"/>
            <w:shd w:val="clear" w:color="auto" w:fill="FFFFFF" w:themeFill="background1"/>
            <w:vAlign w:val="center"/>
          </w:tcPr>
          <w:p w14:paraId="3E6A0B65" w14:textId="5A8BC153"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María Luisa Álvarez Blanco</w:t>
            </w:r>
          </w:p>
        </w:tc>
        <w:tc>
          <w:tcPr>
            <w:tcW w:w="2507" w:type="pct"/>
            <w:shd w:val="clear" w:color="auto" w:fill="FFFFFF" w:themeFill="background1"/>
            <w:vAlign w:val="center"/>
          </w:tcPr>
          <w:p w14:paraId="0544081F" w14:textId="5AF400B3" w:rsidR="003D1D2A" w:rsidRDefault="003D1D2A" w:rsidP="00B15972">
            <w:pPr>
              <w:pStyle w:val="Standard"/>
              <w:spacing w:after="240"/>
              <w:rPr>
                <w:rFonts w:asciiTheme="minorHAnsi" w:hAnsiTheme="minorHAnsi" w:cstheme="minorHAnsi"/>
                <w:color w:val="auto"/>
                <w:sz w:val="24"/>
                <w:szCs w:val="24"/>
              </w:rPr>
            </w:pPr>
            <w:r>
              <w:rPr>
                <w:rFonts w:asciiTheme="minorHAnsi" w:hAnsiTheme="minorHAnsi" w:cstheme="minorHAnsi"/>
                <w:color w:val="auto"/>
                <w:sz w:val="24"/>
                <w:szCs w:val="24"/>
              </w:rPr>
              <w:t>FEDEPESCA</w:t>
            </w:r>
          </w:p>
        </w:tc>
        <w:tc>
          <w:tcPr>
            <w:tcW w:w="867" w:type="pct"/>
            <w:shd w:val="clear" w:color="auto" w:fill="FFFFFF" w:themeFill="background1"/>
            <w:vAlign w:val="center"/>
          </w:tcPr>
          <w:p w14:paraId="1DF84C5B" w14:textId="7A0644F3"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7D8C0F44" w14:textId="77777777">
        <w:trPr>
          <w:cantSplit/>
          <w:trHeight w:val="432"/>
        </w:trPr>
        <w:tc>
          <w:tcPr>
            <w:tcW w:w="1626" w:type="pct"/>
            <w:shd w:val="clear" w:color="auto" w:fill="FFFFFF" w:themeFill="background1"/>
            <w:vAlign w:val="center"/>
          </w:tcPr>
          <w:p w14:paraId="0E7396C9" w14:textId="07AE6C70"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Marine Cusa</w:t>
            </w:r>
          </w:p>
        </w:tc>
        <w:tc>
          <w:tcPr>
            <w:tcW w:w="2507" w:type="pct"/>
            <w:shd w:val="clear" w:color="auto" w:fill="FFFFFF" w:themeFill="background1"/>
            <w:vAlign w:val="center"/>
          </w:tcPr>
          <w:p w14:paraId="036C4303" w14:textId="6D326E90" w:rsidR="003D1D2A" w:rsidRDefault="003D1D2A" w:rsidP="00B15972">
            <w:pPr>
              <w:pStyle w:val="Standard"/>
              <w:spacing w:after="240"/>
              <w:rPr>
                <w:rFonts w:asciiTheme="minorHAnsi" w:hAnsiTheme="minorHAnsi" w:cstheme="minorHAnsi"/>
                <w:color w:val="auto"/>
                <w:sz w:val="24"/>
                <w:szCs w:val="24"/>
              </w:rPr>
            </w:pPr>
            <w:r>
              <w:rPr>
                <w:rFonts w:asciiTheme="minorHAnsi" w:hAnsiTheme="minorHAnsi" w:cstheme="minorHAnsi"/>
                <w:color w:val="auto"/>
                <w:sz w:val="24"/>
                <w:szCs w:val="24"/>
              </w:rPr>
              <w:t>Oceana</w:t>
            </w:r>
          </w:p>
        </w:tc>
        <w:tc>
          <w:tcPr>
            <w:tcW w:w="867" w:type="pct"/>
            <w:shd w:val="clear" w:color="auto" w:fill="FFFFFF" w:themeFill="background1"/>
            <w:vAlign w:val="center"/>
          </w:tcPr>
          <w:p w14:paraId="6B538116" w14:textId="6CD47376" w:rsidR="003D1D2A"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B15972" w:rsidRPr="00B70325" w14:paraId="38990DA6" w14:textId="77777777">
        <w:trPr>
          <w:cantSplit/>
          <w:trHeight w:val="432"/>
        </w:trPr>
        <w:tc>
          <w:tcPr>
            <w:tcW w:w="1626" w:type="pct"/>
            <w:shd w:val="clear" w:color="auto" w:fill="FFFFFF" w:themeFill="background1"/>
            <w:vAlign w:val="center"/>
          </w:tcPr>
          <w:p w14:paraId="220230C9" w14:textId="36B8E834"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Matthew Gréant</w:t>
            </w:r>
          </w:p>
        </w:tc>
        <w:tc>
          <w:tcPr>
            <w:tcW w:w="2507" w:type="pct"/>
            <w:shd w:val="clear" w:color="auto" w:fill="FFFFFF" w:themeFill="background1"/>
            <w:vAlign w:val="center"/>
          </w:tcPr>
          <w:p w14:paraId="49165C7F" w14:textId="6853B110" w:rsidR="00B15972" w:rsidRPr="00B70325" w:rsidRDefault="00B15972" w:rsidP="00B15972">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ENVIRONMENTAL JUSTICE FOUNDATION</w:t>
            </w:r>
            <w:r w:rsidR="00CE44FC" w:rsidRPr="00B70325">
              <w:rPr>
                <w:rFonts w:asciiTheme="minorHAnsi" w:hAnsiTheme="minorHAnsi" w:cstheme="minorHAnsi"/>
                <w:color w:val="000000"/>
                <w:sz w:val="24"/>
                <w:szCs w:val="24"/>
              </w:rPr>
              <w:t xml:space="preserve"> (EJF)</w:t>
            </w:r>
          </w:p>
        </w:tc>
        <w:tc>
          <w:tcPr>
            <w:tcW w:w="867" w:type="pct"/>
            <w:shd w:val="clear" w:color="auto" w:fill="FFFFFF" w:themeFill="background1"/>
            <w:vAlign w:val="center"/>
          </w:tcPr>
          <w:p w14:paraId="79E746EE" w14:textId="3055C191" w:rsidR="00B15972" w:rsidRPr="00B70325" w:rsidRDefault="00B15972" w:rsidP="00B15972">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Member</w:t>
            </w:r>
          </w:p>
        </w:tc>
      </w:tr>
      <w:tr w:rsidR="003D1D2A" w:rsidRPr="00B70325" w14:paraId="63E77148" w14:textId="77777777">
        <w:trPr>
          <w:cantSplit/>
          <w:trHeight w:val="432"/>
        </w:trPr>
        <w:tc>
          <w:tcPr>
            <w:tcW w:w="1626" w:type="pct"/>
            <w:shd w:val="clear" w:color="auto" w:fill="FFFFFF" w:themeFill="background1"/>
            <w:vAlign w:val="center"/>
          </w:tcPr>
          <w:p w14:paraId="453D204D" w14:textId="03AE3121" w:rsidR="003D1D2A" w:rsidRPr="00B70325" w:rsidRDefault="003D1D2A" w:rsidP="00B15972">
            <w:pPr>
              <w:pStyle w:val="Standard"/>
              <w:spacing w:after="240"/>
              <w:rPr>
                <w:rFonts w:asciiTheme="minorHAnsi" w:hAnsiTheme="minorHAnsi" w:cstheme="minorHAnsi"/>
                <w:color w:val="000000"/>
                <w:sz w:val="24"/>
                <w:szCs w:val="24"/>
              </w:rPr>
            </w:pPr>
            <w:r w:rsidRPr="003D1D2A">
              <w:rPr>
                <w:rFonts w:asciiTheme="minorHAnsi" w:hAnsiTheme="minorHAnsi" w:cstheme="minorHAnsi"/>
                <w:color w:val="000000"/>
                <w:sz w:val="24"/>
                <w:szCs w:val="24"/>
              </w:rPr>
              <w:t>Paolo Giuseppe</w:t>
            </w:r>
          </w:p>
        </w:tc>
        <w:tc>
          <w:tcPr>
            <w:tcW w:w="2507" w:type="pct"/>
            <w:shd w:val="clear" w:color="auto" w:fill="FFFFFF" w:themeFill="background1"/>
            <w:vAlign w:val="center"/>
          </w:tcPr>
          <w:p w14:paraId="550D07DB" w14:textId="68B29890"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EuroCommerce</w:t>
            </w:r>
          </w:p>
        </w:tc>
        <w:tc>
          <w:tcPr>
            <w:tcW w:w="867" w:type="pct"/>
            <w:shd w:val="clear" w:color="auto" w:fill="FFFFFF" w:themeFill="background1"/>
            <w:vAlign w:val="center"/>
          </w:tcPr>
          <w:p w14:paraId="6FF34D40" w14:textId="4A9EB03D" w:rsidR="003D1D2A" w:rsidRPr="00B70325" w:rsidRDefault="003D1D2A" w:rsidP="00B15972">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25E023B8" w14:textId="77777777">
        <w:trPr>
          <w:cantSplit/>
          <w:trHeight w:val="432"/>
        </w:trPr>
        <w:tc>
          <w:tcPr>
            <w:tcW w:w="1626" w:type="pct"/>
            <w:shd w:val="clear" w:color="auto" w:fill="FFFFFF" w:themeFill="background1"/>
            <w:vAlign w:val="center"/>
          </w:tcPr>
          <w:p w14:paraId="72B5D5ED" w14:textId="5E6FE3C2" w:rsidR="003D1D2A" w:rsidRPr="003D1D2A"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Pedro Reis Santos</w:t>
            </w:r>
          </w:p>
        </w:tc>
        <w:tc>
          <w:tcPr>
            <w:tcW w:w="2507" w:type="pct"/>
            <w:shd w:val="clear" w:color="auto" w:fill="FFFFFF" w:themeFill="background1"/>
            <w:vAlign w:val="center"/>
          </w:tcPr>
          <w:p w14:paraId="44DCDE2F" w14:textId="0DED535C" w:rsidR="003D1D2A"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MARKET ADVISORY COUNCIL</w:t>
            </w:r>
            <w:r w:rsidR="00193ABE">
              <w:rPr>
                <w:rFonts w:asciiTheme="minorHAnsi" w:hAnsiTheme="minorHAnsi" w:cstheme="minorHAnsi"/>
                <w:color w:val="000000"/>
                <w:sz w:val="24"/>
                <w:szCs w:val="24"/>
              </w:rPr>
              <w:t xml:space="preserve"> (MAC)</w:t>
            </w:r>
          </w:p>
        </w:tc>
        <w:tc>
          <w:tcPr>
            <w:tcW w:w="867" w:type="pct"/>
            <w:shd w:val="clear" w:color="auto" w:fill="FFFFFF" w:themeFill="background1"/>
            <w:vAlign w:val="center"/>
          </w:tcPr>
          <w:p w14:paraId="684478EE" w14:textId="52C2C9F4" w:rsidR="003D1D2A"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Secretariat</w:t>
            </w:r>
          </w:p>
        </w:tc>
      </w:tr>
      <w:tr w:rsidR="003D1D2A" w:rsidRPr="00B70325" w14:paraId="0285481A" w14:textId="77777777">
        <w:trPr>
          <w:cantSplit/>
          <w:trHeight w:val="432"/>
        </w:trPr>
        <w:tc>
          <w:tcPr>
            <w:tcW w:w="1626" w:type="pct"/>
            <w:shd w:val="clear" w:color="auto" w:fill="FFFFFF" w:themeFill="background1"/>
            <w:vAlign w:val="center"/>
          </w:tcPr>
          <w:p w14:paraId="7FFDCE35" w14:textId="2B158E4C" w:rsidR="003D1D2A" w:rsidRPr="003D1D2A"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Thibault Pivetta</w:t>
            </w:r>
          </w:p>
        </w:tc>
        <w:tc>
          <w:tcPr>
            <w:tcW w:w="2507" w:type="pct"/>
            <w:shd w:val="clear" w:color="auto" w:fill="FFFFFF" w:themeFill="background1"/>
            <w:vAlign w:val="center"/>
          </w:tcPr>
          <w:p w14:paraId="46DCB1E0" w14:textId="137D48A9" w:rsidR="003D1D2A"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EUROPEAN MOLLUSCS PRODUCERS ASSOCIATION</w:t>
            </w:r>
          </w:p>
        </w:tc>
        <w:tc>
          <w:tcPr>
            <w:tcW w:w="867" w:type="pct"/>
            <w:shd w:val="clear" w:color="auto" w:fill="FFFFFF" w:themeFill="background1"/>
            <w:vAlign w:val="center"/>
          </w:tcPr>
          <w:p w14:paraId="1BA0CA80" w14:textId="3B0551D6" w:rsidR="003D1D2A"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4A764BB4" w14:textId="77777777">
        <w:trPr>
          <w:cantSplit/>
          <w:trHeight w:val="432"/>
        </w:trPr>
        <w:tc>
          <w:tcPr>
            <w:tcW w:w="1626" w:type="pct"/>
            <w:shd w:val="clear" w:color="auto" w:fill="FFFFFF" w:themeFill="background1"/>
            <w:vAlign w:val="center"/>
          </w:tcPr>
          <w:p w14:paraId="22CB2502" w14:textId="27C99AB4" w:rsidR="003D1D2A" w:rsidRPr="00B70325"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lastRenderedPageBreak/>
              <w:t>Violaine De Neef</w:t>
            </w:r>
          </w:p>
        </w:tc>
        <w:tc>
          <w:tcPr>
            <w:tcW w:w="2507" w:type="pct"/>
            <w:shd w:val="clear" w:color="auto" w:fill="FFFFFF" w:themeFill="background1"/>
            <w:vAlign w:val="center"/>
          </w:tcPr>
          <w:p w14:paraId="665775FF" w14:textId="33FAC516" w:rsidR="003D1D2A" w:rsidRPr="00B70325"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MARKET ADVISORY COUNCIL</w:t>
            </w:r>
            <w:r w:rsidR="00193ABE">
              <w:rPr>
                <w:rFonts w:asciiTheme="minorHAnsi" w:hAnsiTheme="minorHAnsi" w:cstheme="minorHAnsi"/>
                <w:color w:val="000000"/>
                <w:sz w:val="24"/>
                <w:szCs w:val="24"/>
              </w:rPr>
              <w:t xml:space="preserve"> (MAC)</w:t>
            </w:r>
          </w:p>
        </w:tc>
        <w:tc>
          <w:tcPr>
            <w:tcW w:w="867" w:type="pct"/>
            <w:shd w:val="clear" w:color="auto" w:fill="FFFFFF" w:themeFill="background1"/>
            <w:vAlign w:val="center"/>
          </w:tcPr>
          <w:p w14:paraId="4456A149" w14:textId="134BA26E" w:rsidR="003D1D2A" w:rsidRPr="00B70325"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Secretariat</w:t>
            </w:r>
          </w:p>
        </w:tc>
      </w:tr>
      <w:tr w:rsidR="003D1D2A" w:rsidRPr="00B70325" w14:paraId="5220F0ED" w14:textId="77777777">
        <w:trPr>
          <w:cantSplit/>
          <w:trHeight w:val="432"/>
        </w:trPr>
        <w:tc>
          <w:tcPr>
            <w:tcW w:w="1626" w:type="pct"/>
            <w:shd w:val="clear" w:color="auto" w:fill="FFFFFF" w:themeFill="background1"/>
            <w:vAlign w:val="center"/>
          </w:tcPr>
          <w:p w14:paraId="76B619E0" w14:textId="6012126A" w:rsidR="003D1D2A" w:rsidRPr="00B70325"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William Morré</w:t>
            </w:r>
          </w:p>
        </w:tc>
        <w:tc>
          <w:tcPr>
            <w:tcW w:w="2507" w:type="pct"/>
            <w:shd w:val="clear" w:color="auto" w:fill="FFFFFF" w:themeFill="background1"/>
            <w:vAlign w:val="center"/>
          </w:tcPr>
          <w:p w14:paraId="430BA681" w14:textId="29643E2A" w:rsidR="003D1D2A" w:rsidRPr="00B70325"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MARINE STEWARDSHIP COUNCIL (MSC)</w:t>
            </w:r>
          </w:p>
        </w:tc>
        <w:tc>
          <w:tcPr>
            <w:tcW w:w="867" w:type="pct"/>
            <w:shd w:val="clear" w:color="auto" w:fill="FFFFFF" w:themeFill="background1"/>
            <w:vAlign w:val="center"/>
          </w:tcPr>
          <w:p w14:paraId="30FF6DB8" w14:textId="317FB263" w:rsidR="003D1D2A" w:rsidRPr="00B70325" w:rsidRDefault="003D1D2A" w:rsidP="003D1D2A">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Member</w:t>
            </w:r>
          </w:p>
        </w:tc>
      </w:tr>
      <w:tr w:rsidR="003D1D2A" w:rsidRPr="00B70325" w14:paraId="2F0F6363" w14:textId="77777777">
        <w:trPr>
          <w:cantSplit/>
          <w:trHeight w:val="432"/>
        </w:trPr>
        <w:tc>
          <w:tcPr>
            <w:tcW w:w="1626" w:type="pct"/>
            <w:shd w:val="clear" w:color="auto" w:fill="FFFFFF" w:themeFill="background1"/>
            <w:vAlign w:val="center"/>
          </w:tcPr>
          <w:p w14:paraId="1C8572ED" w14:textId="509D5E85" w:rsidR="003D1D2A" w:rsidRPr="00B70325" w:rsidRDefault="003D1D2A" w:rsidP="003D1D2A">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Yobana Bermúdez Rodríguez</w:t>
            </w:r>
          </w:p>
        </w:tc>
        <w:tc>
          <w:tcPr>
            <w:tcW w:w="2507" w:type="pct"/>
            <w:shd w:val="clear" w:color="auto" w:fill="FFFFFF" w:themeFill="background1"/>
            <w:vAlign w:val="center"/>
          </w:tcPr>
          <w:p w14:paraId="4696C1B8" w14:textId="72E7A070" w:rsidR="003D1D2A" w:rsidRPr="00B70325" w:rsidRDefault="003D1D2A" w:rsidP="003D1D2A">
            <w:pPr>
              <w:pStyle w:val="Standard"/>
              <w:spacing w:after="240"/>
              <w:rPr>
                <w:rFonts w:asciiTheme="minorHAnsi" w:hAnsiTheme="minorHAnsi" w:cstheme="minorHAnsi"/>
                <w:color w:val="auto"/>
                <w:sz w:val="24"/>
                <w:szCs w:val="24"/>
              </w:rPr>
            </w:pPr>
            <w:r w:rsidRPr="00B70325">
              <w:rPr>
                <w:rFonts w:asciiTheme="minorHAnsi" w:hAnsiTheme="minorHAnsi" w:cstheme="minorHAnsi"/>
                <w:color w:val="000000"/>
                <w:sz w:val="24"/>
                <w:szCs w:val="24"/>
              </w:rPr>
              <w:t>SEAFOOD EUROPE</w:t>
            </w:r>
          </w:p>
        </w:tc>
        <w:tc>
          <w:tcPr>
            <w:tcW w:w="867" w:type="pct"/>
            <w:shd w:val="clear" w:color="auto" w:fill="FFFFFF" w:themeFill="background1"/>
            <w:vAlign w:val="center"/>
          </w:tcPr>
          <w:p w14:paraId="20927E98" w14:textId="44BDF737" w:rsidR="003D1D2A" w:rsidRPr="00B70325" w:rsidRDefault="003D1D2A" w:rsidP="003D1D2A">
            <w:pPr>
              <w:pStyle w:val="Standard"/>
              <w:spacing w:after="240"/>
              <w:rPr>
                <w:rFonts w:asciiTheme="minorHAnsi" w:hAnsiTheme="minorHAnsi" w:cstheme="minorHAnsi"/>
                <w:color w:val="000000"/>
                <w:sz w:val="24"/>
                <w:szCs w:val="24"/>
              </w:rPr>
            </w:pPr>
            <w:r w:rsidRPr="00B70325">
              <w:rPr>
                <w:rFonts w:asciiTheme="minorHAnsi" w:hAnsiTheme="minorHAnsi" w:cstheme="minorHAnsi"/>
                <w:color w:val="000000"/>
                <w:sz w:val="24"/>
                <w:szCs w:val="24"/>
              </w:rPr>
              <w:t>Chair</w:t>
            </w:r>
          </w:p>
        </w:tc>
      </w:tr>
    </w:tbl>
    <w:p w14:paraId="64EE6D6D" w14:textId="2F66BF77" w:rsidR="00FF50AD" w:rsidRPr="00B70325" w:rsidRDefault="00FF50AD" w:rsidP="00C60B19">
      <w:pPr>
        <w:pStyle w:val="Standard"/>
        <w:spacing w:after="240"/>
        <w:rPr>
          <w:b/>
          <w:bCs/>
          <w:i/>
          <w:sz w:val="2"/>
          <w:szCs w:val="2"/>
          <w:u w:val="single"/>
        </w:rPr>
      </w:pPr>
    </w:p>
    <w:sectPr w:rsidR="00FF50AD" w:rsidRPr="00B70325" w:rsidSect="00C60B19">
      <w:headerReference w:type="default" r:id="rId13"/>
      <w:footerReference w:type="default" r:id="rId14"/>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D381E" w14:textId="77777777" w:rsidR="008A3406" w:rsidRPr="00B70325" w:rsidRDefault="008A3406" w:rsidP="00F95260">
      <w:pPr>
        <w:spacing w:after="0" w:line="240" w:lineRule="auto"/>
      </w:pPr>
      <w:r w:rsidRPr="00B70325">
        <w:separator/>
      </w:r>
    </w:p>
  </w:endnote>
  <w:endnote w:type="continuationSeparator" w:id="0">
    <w:p w14:paraId="08C81FC6" w14:textId="77777777" w:rsidR="008A3406" w:rsidRPr="00B70325" w:rsidRDefault="008A3406" w:rsidP="00F95260">
      <w:pPr>
        <w:spacing w:after="0" w:line="240" w:lineRule="auto"/>
      </w:pPr>
      <w:r w:rsidRPr="00B70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EBB9" w14:textId="109E8CC4" w:rsidR="0063179A" w:rsidRPr="00B70325" w:rsidRDefault="0028025A">
    <w:pPr>
      <w:pStyle w:val="Footer"/>
    </w:pPr>
    <w:r w:rsidRPr="00B70325">
      <w:rPr>
        <w:rFonts w:eastAsia="Times New Roman"/>
        <w:noProof/>
      </w:rPr>
      <w:drawing>
        <wp:anchor distT="0" distB="0" distL="114300" distR="114300" simplePos="0" relativeHeight="251657216" behindDoc="1" locked="0" layoutInCell="1" allowOverlap="1" wp14:anchorId="096865FB" wp14:editId="496D0F52">
          <wp:simplePos x="0" y="0"/>
          <wp:positionH relativeFrom="margin">
            <wp:align>center</wp:align>
          </wp:positionH>
          <wp:positionV relativeFrom="page">
            <wp:posOffset>9493250</wp:posOffset>
          </wp:positionV>
          <wp:extent cx="4959350" cy="1043940"/>
          <wp:effectExtent l="0" t="0" r="0" b="3810"/>
          <wp:wrapTopAndBottom/>
          <wp:docPr id="515319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6785B-D1E5-4CA3-951D-68C2696BEA3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959350" cy="104394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EC309" w14:textId="77777777" w:rsidR="008A3406" w:rsidRPr="00B70325" w:rsidRDefault="008A3406" w:rsidP="00F95260">
      <w:pPr>
        <w:spacing w:after="0" w:line="240" w:lineRule="auto"/>
      </w:pPr>
      <w:r w:rsidRPr="00B70325">
        <w:separator/>
      </w:r>
    </w:p>
  </w:footnote>
  <w:footnote w:type="continuationSeparator" w:id="0">
    <w:p w14:paraId="25CD9B54" w14:textId="77777777" w:rsidR="008A3406" w:rsidRPr="00B70325" w:rsidRDefault="008A3406" w:rsidP="00F95260">
      <w:pPr>
        <w:spacing w:after="0" w:line="240" w:lineRule="auto"/>
      </w:pPr>
      <w:r w:rsidRPr="00B703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D2E9" w14:textId="17F44688" w:rsidR="004D4D14" w:rsidRPr="00B70325" w:rsidRDefault="004D4D14" w:rsidP="00F95260">
    <w:pPr>
      <w:pStyle w:val="Header"/>
      <w:jc w:val="center"/>
    </w:pPr>
    <w:r w:rsidRPr="00B70325">
      <w:rPr>
        <w:noProof/>
      </w:rPr>
      <w:drawing>
        <wp:inline distT="0" distB="0" distL="0" distR="0" wp14:anchorId="23BDC4D3" wp14:editId="423489A6">
          <wp:extent cx="1400175" cy="905724"/>
          <wp:effectExtent l="0" t="0" r="0" b="0"/>
          <wp:docPr id="8860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c.JPG"/>
                  <pic:cNvPicPr/>
                </pic:nvPicPr>
                <pic:blipFill>
                  <a:blip r:embed="rId1">
                    <a:extLst>
                      <a:ext uri="{28A0092B-C50C-407E-A947-70E740481C1C}">
                        <a14:useLocalDpi xmlns:a14="http://schemas.microsoft.com/office/drawing/2010/main" val="0"/>
                      </a:ext>
                    </a:extLst>
                  </a:blip>
                  <a:stretch>
                    <a:fillRect/>
                  </a:stretch>
                </pic:blipFill>
                <pic:spPr>
                  <a:xfrm>
                    <a:off x="0" y="0"/>
                    <a:ext cx="1411930" cy="913328"/>
                  </a:xfrm>
                  <a:prstGeom prst="rect">
                    <a:avLst/>
                  </a:prstGeom>
                </pic:spPr>
              </pic:pic>
            </a:graphicData>
          </a:graphic>
        </wp:inline>
      </w:drawing>
    </w:r>
  </w:p>
  <w:p w14:paraId="1D4BAEA1" w14:textId="4684F632" w:rsidR="00FF50AD" w:rsidRPr="00B70325" w:rsidRDefault="00FF50AD" w:rsidP="00F952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CCEB71"/>
    <w:multiLevelType w:val="hybridMultilevel"/>
    <w:tmpl w:val="A14E9A9C"/>
    <w:lvl w:ilvl="0" w:tplc="100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00FC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4197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F43511"/>
    <w:multiLevelType w:val="hybridMultilevel"/>
    <w:tmpl w:val="264EC4AC"/>
    <w:lvl w:ilvl="0" w:tplc="FFFFFFFF">
      <w:start w:val="1"/>
      <w:numFmt w:val="bullet"/>
      <w:lvlText w:val="•"/>
      <w:lvlJc w:val="left"/>
    </w:lvl>
    <w:lvl w:ilvl="1" w:tplc="FFFFFFFF">
      <w:start w:val="1"/>
      <w:numFmt w:val="bullet"/>
      <w:lvlText w:val=""/>
      <w:lvlJc w:val="left"/>
      <w:pPr>
        <w:ind w:left="720" w:hanging="360"/>
      </w:pPr>
      <w:rPr>
        <w:rFonts w:ascii="Symbol" w:hAnsi="Symbol" w:hint="default"/>
        <w:color w:val="auto"/>
      </w:rPr>
    </w:lvl>
    <w:lvl w:ilvl="2" w:tplc="FFFFFFFF">
      <w:numFmt w:val="decimal"/>
      <w:lvlText w:val=""/>
      <w:lvlJc w:val="left"/>
    </w:lvl>
    <w:lvl w:ilvl="3" w:tplc="FFFFFFFF">
      <w:numFmt w:val="decimal"/>
      <w:lvlText w:val=""/>
      <w:lvlJc w:val="left"/>
    </w:lvl>
    <w:lvl w:ilvl="4" w:tplc="10000003">
      <w:start w:val="1"/>
      <w:numFmt w:val="bullet"/>
      <w:lvlText w:val="o"/>
      <w:lvlJc w:val="left"/>
      <w:pPr>
        <w:ind w:left="1440" w:hanging="360"/>
      </w:pPr>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1567B"/>
    <w:multiLevelType w:val="hybridMultilevel"/>
    <w:tmpl w:val="1B9A3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E1F26"/>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8C57CFC"/>
    <w:multiLevelType w:val="hybridMultilevel"/>
    <w:tmpl w:val="52562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41717A"/>
    <w:multiLevelType w:val="hybridMultilevel"/>
    <w:tmpl w:val="3F2AB044"/>
    <w:lvl w:ilvl="0" w:tplc="E7AE9B48">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FA05F9"/>
    <w:multiLevelType w:val="hybridMultilevel"/>
    <w:tmpl w:val="6622C3D8"/>
    <w:lvl w:ilvl="0" w:tplc="FE583542">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35A73A1"/>
    <w:multiLevelType w:val="hybridMultilevel"/>
    <w:tmpl w:val="F4B21002"/>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8341AB1"/>
    <w:multiLevelType w:val="hybridMultilevel"/>
    <w:tmpl w:val="74A8DA08"/>
    <w:lvl w:ilvl="0" w:tplc="E7AE9B4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C93316A"/>
    <w:multiLevelType w:val="hybridMultilevel"/>
    <w:tmpl w:val="65226018"/>
    <w:lvl w:ilvl="0" w:tplc="6598ECD6">
      <w:start w:val="4"/>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F6500DE"/>
    <w:multiLevelType w:val="hybridMultilevel"/>
    <w:tmpl w:val="D6FAD030"/>
    <w:lvl w:ilvl="0" w:tplc="10000003">
      <w:start w:val="1"/>
      <w:numFmt w:val="bullet"/>
      <w:lvlText w:val="o"/>
      <w:lvlJc w:val="left"/>
      <w:pPr>
        <w:ind w:left="1800" w:hanging="360"/>
      </w:pPr>
      <w:rPr>
        <w:rFonts w:ascii="Courier New" w:hAnsi="Courier New" w:cs="Courier New"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13" w15:restartNumberingAfterBreak="0">
    <w:nsid w:val="36854B5A"/>
    <w:multiLevelType w:val="hybridMultilevel"/>
    <w:tmpl w:val="30E08E3C"/>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C16534C"/>
    <w:multiLevelType w:val="hybridMultilevel"/>
    <w:tmpl w:val="213EAF58"/>
    <w:lvl w:ilvl="0" w:tplc="D41CE618">
      <w:numFmt w:val="bullet"/>
      <w:lvlText w:val="-"/>
      <w:lvlJc w:val="left"/>
      <w:pPr>
        <w:ind w:left="743" w:hanging="360"/>
      </w:pPr>
      <w:rPr>
        <w:rFonts w:ascii="Calibri" w:eastAsia="Calibri" w:hAnsi="Calibri" w:cs="Calibri" w:hint="default"/>
      </w:rPr>
    </w:lvl>
    <w:lvl w:ilvl="1" w:tplc="08130003">
      <w:start w:val="1"/>
      <w:numFmt w:val="bullet"/>
      <w:lvlText w:val="o"/>
      <w:lvlJc w:val="left"/>
      <w:pPr>
        <w:ind w:left="1463" w:hanging="360"/>
      </w:pPr>
      <w:rPr>
        <w:rFonts w:ascii="Courier New" w:hAnsi="Courier New" w:cs="Courier New" w:hint="default"/>
      </w:rPr>
    </w:lvl>
    <w:lvl w:ilvl="2" w:tplc="08130005">
      <w:start w:val="1"/>
      <w:numFmt w:val="bullet"/>
      <w:lvlText w:val=""/>
      <w:lvlJc w:val="left"/>
      <w:pPr>
        <w:ind w:left="2183" w:hanging="360"/>
      </w:pPr>
      <w:rPr>
        <w:rFonts w:ascii="Wingdings" w:hAnsi="Wingdings" w:hint="default"/>
      </w:rPr>
    </w:lvl>
    <w:lvl w:ilvl="3" w:tplc="08130001" w:tentative="1">
      <w:start w:val="1"/>
      <w:numFmt w:val="bullet"/>
      <w:lvlText w:val=""/>
      <w:lvlJc w:val="left"/>
      <w:pPr>
        <w:ind w:left="2903" w:hanging="360"/>
      </w:pPr>
      <w:rPr>
        <w:rFonts w:ascii="Symbol" w:hAnsi="Symbol" w:hint="default"/>
      </w:rPr>
    </w:lvl>
    <w:lvl w:ilvl="4" w:tplc="08130003" w:tentative="1">
      <w:start w:val="1"/>
      <w:numFmt w:val="bullet"/>
      <w:lvlText w:val="o"/>
      <w:lvlJc w:val="left"/>
      <w:pPr>
        <w:ind w:left="3623" w:hanging="360"/>
      </w:pPr>
      <w:rPr>
        <w:rFonts w:ascii="Courier New" w:hAnsi="Courier New" w:cs="Courier New" w:hint="default"/>
      </w:rPr>
    </w:lvl>
    <w:lvl w:ilvl="5" w:tplc="08130005" w:tentative="1">
      <w:start w:val="1"/>
      <w:numFmt w:val="bullet"/>
      <w:lvlText w:val=""/>
      <w:lvlJc w:val="left"/>
      <w:pPr>
        <w:ind w:left="4343" w:hanging="360"/>
      </w:pPr>
      <w:rPr>
        <w:rFonts w:ascii="Wingdings" w:hAnsi="Wingdings" w:hint="default"/>
      </w:rPr>
    </w:lvl>
    <w:lvl w:ilvl="6" w:tplc="08130001" w:tentative="1">
      <w:start w:val="1"/>
      <w:numFmt w:val="bullet"/>
      <w:lvlText w:val=""/>
      <w:lvlJc w:val="left"/>
      <w:pPr>
        <w:ind w:left="5063" w:hanging="360"/>
      </w:pPr>
      <w:rPr>
        <w:rFonts w:ascii="Symbol" w:hAnsi="Symbol" w:hint="default"/>
      </w:rPr>
    </w:lvl>
    <w:lvl w:ilvl="7" w:tplc="08130003" w:tentative="1">
      <w:start w:val="1"/>
      <w:numFmt w:val="bullet"/>
      <w:lvlText w:val="o"/>
      <w:lvlJc w:val="left"/>
      <w:pPr>
        <w:ind w:left="5783" w:hanging="360"/>
      </w:pPr>
      <w:rPr>
        <w:rFonts w:ascii="Courier New" w:hAnsi="Courier New" w:cs="Courier New" w:hint="default"/>
      </w:rPr>
    </w:lvl>
    <w:lvl w:ilvl="8" w:tplc="08130005" w:tentative="1">
      <w:start w:val="1"/>
      <w:numFmt w:val="bullet"/>
      <w:lvlText w:val=""/>
      <w:lvlJc w:val="left"/>
      <w:pPr>
        <w:ind w:left="6503" w:hanging="360"/>
      </w:pPr>
      <w:rPr>
        <w:rFonts w:ascii="Wingdings" w:hAnsi="Wingdings" w:hint="default"/>
      </w:rPr>
    </w:lvl>
  </w:abstractNum>
  <w:abstractNum w:abstractNumId="15" w15:restartNumberingAfterBreak="0">
    <w:nsid w:val="401F34C0"/>
    <w:multiLevelType w:val="hybridMultilevel"/>
    <w:tmpl w:val="4AECA1F2"/>
    <w:lvl w:ilvl="0" w:tplc="D1BA7386">
      <w:start w:val="16"/>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4187F8C"/>
    <w:multiLevelType w:val="hybridMultilevel"/>
    <w:tmpl w:val="6F5EF5EC"/>
    <w:lvl w:ilvl="0" w:tplc="FE583542">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AB4A493"/>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D7411B8"/>
    <w:multiLevelType w:val="hybridMultilevel"/>
    <w:tmpl w:val="4544D6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640940"/>
    <w:multiLevelType w:val="hybridMultilevel"/>
    <w:tmpl w:val="32F0853C"/>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528463E5"/>
    <w:multiLevelType w:val="hybridMultilevel"/>
    <w:tmpl w:val="2E06254A"/>
    <w:lvl w:ilvl="0" w:tplc="11AC5D42">
      <w:start w:val="1"/>
      <w:numFmt w:val="bullet"/>
      <w:lvlText w:val=""/>
      <w:lvlJc w:val="left"/>
      <w:pPr>
        <w:ind w:left="720" w:hanging="360"/>
      </w:pPr>
      <w:rPr>
        <w:rFonts w:ascii="Symbol" w:hAnsi="Symbol" w:hint="default"/>
        <w:color w:val="auto"/>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56182E2D"/>
    <w:multiLevelType w:val="hybridMultilevel"/>
    <w:tmpl w:val="4884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9D6668"/>
    <w:multiLevelType w:val="hybridMultilevel"/>
    <w:tmpl w:val="42F2BB8C"/>
    <w:lvl w:ilvl="0" w:tplc="D6BEB182">
      <w:numFmt w:val="bullet"/>
      <w:lvlText w:val="-"/>
      <w:lvlJc w:val="left"/>
      <w:pPr>
        <w:ind w:left="720" w:hanging="360"/>
      </w:pPr>
      <w:rPr>
        <w:rFonts w:ascii="Calibri" w:eastAsia="Aptos"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3" w15:restartNumberingAfterBreak="0">
    <w:nsid w:val="5E7506F5"/>
    <w:multiLevelType w:val="multilevel"/>
    <w:tmpl w:val="51EC1B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5ED76CD"/>
    <w:multiLevelType w:val="hybridMultilevel"/>
    <w:tmpl w:val="D0A86020"/>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66047536"/>
    <w:multiLevelType w:val="hybridMultilevel"/>
    <w:tmpl w:val="54521F18"/>
    <w:lvl w:ilvl="0" w:tplc="E57677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67D0AFA"/>
    <w:multiLevelType w:val="hybridMultilevel"/>
    <w:tmpl w:val="27902536"/>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C6DD367"/>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13E1CDD"/>
    <w:multiLevelType w:val="hybridMultilevel"/>
    <w:tmpl w:val="709C728E"/>
    <w:lvl w:ilvl="0" w:tplc="D284A9B8">
      <w:start w:val="2040"/>
      <w:numFmt w:val="bullet"/>
      <w:lvlText w:val="-"/>
      <w:lvlJc w:val="left"/>
      <w:pPr>
        <w:ind w:left="720" w:hanging="360"/>
      </w:pPr>
      <w:rPr>
        <w:rFonts w:ascii="Calibri" w:eastAsia="SimSu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C4226C"/>
    <w:multiLevelType w:val="hybridMultilevel"/>
    <w:tmpl w:val="650CF3DE"/>
    <w:lvl w:ilvl="0" w:tplc="FFFFFFFF">
      <w:start w:val="1"/>
      <w:numFmt w:val="bullet"/>
      <w:lvlText w:val="•"/>
      <w:lvlJc w:val="left"/>
    </w:lvl>
    <w:lvl w:ilvl="1" w:tplc="11AC5D42">
      <w:start w:val="1"/>
      <w:numFmt w:val="bullet"/>
      <w:lvlText w:val=""/>
      <w:lvlJc w:val="left"/>
      <w:pPr>
        <w:ind w:left="720" w:hanging="360"/>
      </w:pPr>
      <w:rPr>
        <w:rFonts w:ascii="Symbol" w:hAnsi="Symbol" w:hint="default"/>
        <w:color w:val="auto"/>
      </w:rPr>
    </w:lvl>
    <w:lvl w:ilvl="2" w:tplc="FE583542">
      <w:numFmt w:val="bullet"/>
      <w:lvlText w:val="-"/>
      <w:lvlJc w:val="left"/>
      <w:pPr>
        <w:ind w:left="720" w:hanging="360"/>
      </w:pPr>
      <w:rPr>
        <w:rFonts w:ascii="Calibri" w:eastAsia="SimSun" w:hAnsi="Calibri" w:cs="Calibri" w:hint="default"/>
      </w:rPr>
    </w:lvl>
    <w:lvl w:ilvl="3" w:tplc="FFFFFFFF">
      <w:numFmt w:val="decimal"/>
      <w:lvlText w:val=""/>
      <w:lvlJc w:val="left"/>
    </w:lvl>
    <w:lvl w:ilvl="4" w:tplc="FFFFFFFF">
      <w:numFmt w:val="decimal"/>
      <w:lvlText w:val=""/>
      <w:lvlJc w:val="left"/>
    </w:lvl>
    <w:lvl w:ilvl="5" w:tplc="FE583542">
      <w:numFmt w:val="bullet"/>
      <w:lvlText w:val="-"/>
      <w:lvlJc w:val="left"/>
      <w:pPr>
        <w:ind w:left="720" w:hanging="360"/>
      </w:pPr>
      <w:rPr>
        <w:rFonts w:ascii="Calibri" w:eastAsia="SimSun" w:hAnsi="Calibri" w:cs="Calibri" w:hint="default"/>
      </w:rPr>
    </w:lvl>
    <w:lvl w:ilvl="6" w:tplc="FFFFFFFF">
      <w:numFmt w:val="decimal"/>
      <w:lvlText w:val=""/>
      <w:lvlJc w:val="left"/>
    </w:lvl>
    <w:lvl w:ilvl="7" w:tplc="FFFFFFFF">
      <w:numFmt w:val="decimal"/>
      <w:lvlText w:val=""/>
      <w:lvlJc w:val="left"/>
    </w:lvl>
    <w:lvl w:ilvl="8" w:tplc="FE583542">
      <w:numFmt w:val="bullet"/>
      <w:lvlText w:val="-"/>
      <w:lvlJc w:val="left"/>
      <w:pPr>
        <w:ind w:left="360" w:hanging="360"/>
      </w:pPr>
      <w:rPr>
        <w:rFonts w:ascii="Calibri" w:eastAsia="SimSun" w:hAnsi="Calibri" w:cs="Calibri" w:hint="default"/>
      </w:rPr>
    </w:lvl>
  </w:abstractNum>
  <w:abstractNum w:abstractNumId="30" w15:restartNumberingAfterBreak="0">
    <w:nsid w:val="793D7C0A"/>
    <w:multiLevelType w:val="hybridMultilevel"/>
    <w:tmpl w:val="4D2AD028"/>
    <w:lvl w:ilvl="0" w:tplc="E7AE9B48">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2208443">
    <w:abstractNumId w:val="18"/>
  </w:num>
  <w:num w:numId="2" w16cid:durableId="1696075862">
    <w:abstractNumId w:val="14"/>
  </w:num>
  <w:num w:numId="3" w16cid:durableId="364448350">
    <w:abstractNumId w:val="30"/>
  </w:num>
  <w:num w:numId="4" w16cid:durableId="578372915">
    <w:abstractNumId w:val="24"/>
  </w:num>
  <w:num w:numId="5" w16cid:durableId="1392315861">
    <w:abstractNumId w:val="1"/>
  </w:num>
  <w:num w:numId="6" w16cid:durableId="1178809182">
    <w:abstractNumId w:val="20"/>
  </w:num>
  <w:num w:numId="7" w16cid:durableId="1833375819">
    <w:abstractNumId w:val="2"/>
  </w:num>
  <w:num w:numId="8" w16cid:durableId="122233072">
    <w:abstractNumId w:val="29"/>
  </w:num>
  <w:num w:numId="9" w16cid:durableId="1661276875">
    <w:abstractNumId w:val="11"/>
  </w:num>
  <w:num w:numId="10" w16cid:durableId="522673356">
    <w:abstractNumId w:val="22"/>
  </w:num>
  <w:num w:numId="11" w16cid:durableId="905192069">
    <w:abstractNumId w:val="21"/>
  </w:num>
  <w:num w:numId="12" w16cid:durableId="1976980540">
    <w:abstractNumId w:val="13"/>
  </w:num>
  <w:num w:numId="13" w16cid:durableId="1453553440">
    <w:abstractNumId w:val="19"/>
  </w:num>
  <w:num w:numId="14" w16cid:durableId="271520989">
    <w:abstractNumId w:val="3"/>
  </w:num>
  <w:num w:numId="15" w16cid:durableId="184439107">
    <w:abstractNumId w:val="12"/>
  </w:num>
  <w:num w:numId="16" w16cid:durableId="1176459722">
    <w:abstractNumId w:val="15"/>
  </w:num>
  <w:num w:numId="17" w16cid:durableId="1281379996">
    <w:abstractNumId w:val="7"/>
  </w:num>
  <w:num w:numId="18" w16cid:durableId="324092899">
    <w:abstractNumId w:val="6"/>
  </w:num>
  <w:num w:numId="19" w16cid:durableId="1401363935">
    <w:abstractNumId w:val="0"/>
  </w:num>
  <w:num w:numId="20" w16cid:durableId="1040587698">
    <w:abstractNumId w:val="8"/>
  </w:num>
  <w:num w:numId="21" w16cid:durableId="420107457">
    <w:abstractNumId w:val="16"/>
  </w:num>
  <w:num w:numId="22" w16cid:durableId="1972518072">
    <w:abstractNumId w:val="10"/>
  </w:num>
  <w:num w:numId="23" w16cid:durableId="1988437111">
    <w:abstractNumId w:val="26"/>
  </w:num>
  <w:num w:numId="24" w16cid:durableId="1914704099">
    <w:abstractNumId w:val="17"/>
  </w:num>
  <w:num w:numId="25" w16cid:durableId="1080785464">
    <w:abstractNumId w:val="9"/>
  </w:num>
  <w:num w:numId="26" w16cid:durableId="1922248445">
    <w:abstractNumId w:val="27"/>
  </w:num>
  <w:num w:numId="27" w16cid:durableId="1349018132">
    <w:abstractNumId w:val="5"/>
  </w:num>
  <w:num w:numId="28" w16cid:durableId="1087460783">
    <w:abstractNumId w:val="25"/>
  </w:num>
  <w:num w:numId="29" w16cid:durableId="1610353868">
    <w:abstractNumId w:val="4"/>
  </w:num>
  <w:num w:numId="30" w16cid:durableId="1448163169">
    <w:abstractNumId w:val="23"/>
  </w:num>
  <w:num w:numId="31" w16cid:durableId="1417822320">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260"/>
    <w:rsid w:val="00000CE0"/>
    <w:rsid w:val="00002FB7"/>
    <w:rsid w:val="00005E17"/>
    <w:rsid w:val="00010B8C"/>
    <w:rsid w:val="000117F3"/>
    <w:rsid w:val="00013D70"/>
    <w:rsid w:val="00014850"/>
    <w:rsid w:val="00016266"/>
    <w:rsid w:val="00016933"/>
    <w:rsid w:val="00016D25"/>
    <w:rsid w:val="000202BB"/>
    <w:rsid w:val="0002584E"/>
    <w:rsid w:val="00025A17"/>
    <w:rsid w:val="00027482"/>
    <w:rsid w:val="00030739"/>
    <w:rsid w:val="00031CF0"/>
    <w:rsid w:val="000334C2"/>
    <w:rsid w:val="00033C9D"/>
    <w:rsid w:val="000435FC"/>
    <w:rsid w:val="00043FDD"/>
    <w:rsid w:val="00045BE5"/>
    <w:rsid w:val="00050A76"/>
    <w:rsid w:val="00051344"/>
    <w:rsid w:val="0005195A"/>
    <w:rsid w:val="000530FD"/>
    <w:rsid w:val="00054071"/>
    <w:rsid w:val="000549E3"/>
    <w:rsid w:val="000568CA"/>
    <w:rsid w:val="0006027D"/>
    <w:rsid w:val="000604AE"/>
    <w:rsid w:val="00061190"/>
    <w:rsid w:val="00061754"/>
    <w:rsid w:val="000659F6"/>
    <w:rsid w:val="00066348"/>
    <w:rsid w:val="00067B87"/>
    <w:rsid w:val="00067ED7"/>
    <w:rsid w:val="00073161"/>
    <w:rsid w:val="00073B9E"/>
    <w:rsid w:val="00080102"/>
    <w:rsid w:val="0008073D"/>
    <w:rsid w:val="00084095"/>
    <w:rsid w:val="000869BC"/>
    <w:rsid w:val="00091E90"/>
    <w:rsid w:val="0009366D"/>
    <w:rsid w:val="00095FA0"/>
    <w:rsid w:val="00096F60"/>
    <w:rsid w:val="000A01FD"/>
    <w:rsid w:val="000A0F07"/>
    <w:rsid w:val="000A0F67"/>
    <w:rsid w:val="000A10C7"/>
    <w:rsid w:val="000A3479"/>
    <w:rsid w:val="000A7F82"/>
    <w:rsid w:val="000B02B6"/>
    <w:rsid w:val="000B37F0"/>
    <w:rsid w:val="000B3C25"/>
    <w:rsid w:val="000B4E45"/>
    <w:rsid w:val="000B4E88"/>
    <w:rsid w:val="000B4F51"/>
    <w:rsid w:val="000C3706"/>
    <w:rsid w:val="000C6C6D"/>
    <w:rsid w:val="000D7982"/>
    <w:rsid w:val="000E073A"/>
    <w:rsid w:val="000E228C"/>
    <w:rsid w:val="000E34C7"/>
    <w:rsid w:val="000E3A42"/>
    <w:rsid w:val="000E3A93"/>
    <w:rsid w:val="000E4BE6"/>
    <w:rsid w:val="000E7707"/>
    <w:rsid w:val="000F1D7E"/>
    <w:rsid w:val="00101D56"/>
    <w:rsid w:val="001021D2"/>
    <w:rsid w:val="00105253"/>
    <w:rsid w:val="00111344"/>
    <w:rsid w:val="00115638"/>
    <w:rsid w:val="00117C99"/>
    <w:rsid w:val="00120195"/>
    <w:rsid w:val="00122C05"/>
    <w:rsid w:val="00122FDB"/>
    <w:rsid w:val="001254C7"/>
    <w:rsid w:val="00126944"/>
    <w:rsid w:val="00130517"/>
    <w:rsid w:val="00130A63"/>
    <w:rsid w:val="00131A4F"/>
    <w:rsid w:val="00132979"/>
    <w:rsid w:val="001332BC"/>
    <w:rsid w:val="001332E1"/>
    <w:rsid w:val="00136E24"/>
    <w:rsid w:val="0014211A"/>
    <w:rsid w:val="00142988"/>
    <w:rsid w:val="001440C6"/>
    <w:rsid w:val="001477E9"/>
    <w:rsid w:val="00150AF5"/>
    <w:rsid w:val="00154753"/>
    <w:rsid w:val="00154854"/>
    <w:rsid w:val="00154A1C"/>
    <w:rsid w:val="001555B0"/>
    <w:rsid w:val="00155B04"/>
    <w:rsid w:val="001566ED"/>
    <w:rsid w:val="00160A78"/>
    <w:rsid w:val="00160E94"/>
    <w:rsid w:val="00161197"/>
    <w:rsid w:val="00162459"/>
    <w:rsid w:val="001627B5"/>
    <w:rsid w:val="00163DFF"/>
    <w:rsid w:val="0016502B"/>
    <w:rsid w:val="001664E2"/>
    <w:rsid w:val="00167128"/>
    <w:rsid w:val="00167AA7"/>
    <w:rsid w:val="00171E2A"/>
    <w:rsid w:val="001736A0"/>
    <w:rsid w:val="0018309B"/>
    <w:rsid w:val="001831F4"/>
    <w:rsid w:val="00184ECF"/>
    <w:rsid w:val="001850B1"/>
    <w:rsid w:val="0018605B"/>
    <w:rsid w:val="001878F1"/>
    <w:rsid w:val="001908D0"/>
    <w:rsid w:val="00193275"/>
    <w:rsid w:val="00193ABE"/>
    <w:rsid w:val="00195278"/>
    <w:rsid w:val="001957FF"/>
    <w:rsid w:val="001A135D"/>
    <w:rsid w:val="001A7C45"/>
    <w:rsid w:val="001B2410"/>
    <w:rsid w:val="001B2548"/>
    <w:rsid w:val="001B78B3"/>
    <w:rsid w:val="001C0C06"/>
    <w:rsid w:val="001C190C"/>
    <w:rsid w:val="001C2C93"/>
    <w:rsid w:val="001C32F6"/>
    <w:rsid w:val="001C477E"/>
    <w:rsid w:val="001D02BD"/>
    <w:rsid w:val="001D1564"/>
    <w:rsid w:val="001E16B0"/>
    <w:rsid w:val="001E2C90"/>
    <w:rsid w:val="001E3BC1"/>
    <w:rsid w:val="001E45B6"/>
    <w:rsid w:val="001E51A3"/>
    <w:rsid w:val="001E6AE3"/>
    <w:rsid w:val="001E6FF2"/>
    <w:rsid w:val="001E7253"/>
    <w:rsid w:val="001F016D"/>
    <w:rsid w:val="001F0958"/>
    <w:rsid w:val="001F1D96"/>
    <w:rsid w:val="001F3114"/>
    <w:rsid w:val="001F34A4"/>
    <w:rsid w:val="001F66F5"/>
    <w:rsid w:val="001F68D3"/>
    <w:rsid w:val="001F74BF"/>
    <w:rsid w:val="00204349"/>
    <w:rsid w:val="00204E59"/>
    <w:rsid w:val="002052F0"/>
    <w:rsid w:val="002068FD"/>
    <w:rsid w:val="00212CA0"/>
    <w:rsid w:val="00213C2C"/>
    <w:rsid w:val="002168D0"/>
    <w:rsid w:val="002230DE"/>
    <w:rsid w:val="00223EFE"/>
    <w:rsid w:val="00224601"/>
    <w:rsid w:val="0022494F"/>
    <w:rsid w:val="0022663E"/>
    <w:rsid w:val="0022676D"/>
    <w:rsid w:val="00226AA9"/>
    <w:rsid w:val="00227784"/>
    <w:rsid w:val="0023056D"/>
    <w:rsid w:val="002373BD"/>
    <w:rsid w:val="00237AAC"/>
    <w:rsid w:val="002412B1"/>
    <w:rsid w:val="00241B59"/>
    <w:rsid w:val="00242511"/>
    <w:rsid w:val="00242F70"/>
    <w:rsid w:val="00245B72"/>
    <w:rsid w:val="00253C49"/>
    <w:rsid w:val="002554EA"/>
    <w:rsid w:val="00256386"/>
    <w:rsid w:val="00257D77"/>
    <w:rsid w:val="00260516"/>
    <w:rsid w:val="0026414A"/>
    <w:rsid w:val="00270C85"/>
    <w:rsid w:val="0027322E"/>
    <w:rsid w:val="002777F9"/>
    <w:rsid w:val="0028019B"/>
    <w:rsid w:val="0028025A"/>
    <w:rsid w:val="002802F7"/>
    <w:rsid w:val="0028052D"/>
    <w:rsid w:val="00281AA4"/>
    <w:rsid w:val="00282158"/>
    <w:rsid w:val="00284872"/>
    <w:rsid w:val="00284955"/>
    <w:rsid w:val="00285ABC"/>
    <w:rsid w:val="00286FA5"/>
    <w:rsid w:val="00287649"/>
    <w:rsid w:val="00290992"/>
    <w:rsid w:val="00291B09"/>
    <w:rsid w:val="0029656F"/>
    <w:rsid w:val="002A182B"/>
    <w:rsid w:val="002A280C"/>
    <w:rsid w:val="002A29EB"/>
    <w:rsid w:val="002A3D93"/>
    <w:rsid w:val="002A4A9B"/>
    <w:rsid w:val="002A5658"/>
    <w:rsid w:val="002A6710"/>
    <w:rsid w:val="002B10F2"/>
    <w:rsid w:val="002B1273"/>
    <w:rsid w:val="002B2159"/>
    <w:rsid w:val="002B35E8"/>
    <w:rsid w:val="002B5FB0"/>
    <w:rsid w:val="002B68D7"/>
    <w:rsid w:val="002B72F3"/>
    <w:rsid w:val="002C0408"/>
    <w:rsid w:val="002C2698"/>
    <w:rsid w:val="002C2C57"/>
    <w:rsid w:val="002D066C"/>
    <w:rsid w:val="002D194A"/>
    <w:rsid w:val="002D2ADE"/>
    <w:rsid w:val="002E1F5B"/>
    <w:rsid w:val="002E266A"/>
    <w:rsid w:val="002E3038"/>
    <w:rsid w:val="002E365E"/>
    <w:rsid w:val="002E49D0"/>
    <w:rsid w:val="002F2F9E"/>
    <w:rsid w:val="002F381F"/>
    <w:rsid w:val="002F68FF"/>
    <w:rsid w:val="002F709F"/>
    <w:rsid w:val="002F73E8"/>
    <w:rsid w:val="002F7755"/>
    <w:rsid w:val="00301711"/>
    <w:rsid w:val="0030250E"/>
    <w:rsid w:val="00302FC7"/>
    <w:rsid w:val="003030A0"/>
    <w:rsid w:val="003030BF"/>
    <w:rsid w:val="0030320B"/>
    <w:rsid w:val="00305B79"/>
    <w:rsid w:val="00310AA0"/>
    <w:rsid w:val="0031194F"/>
    <w:rsid w:val="003130A1"/>
    <w:rsid w:val="00314D3B"/>
    <w:rsid w:val="00315558"/>
    <w:rsid w:val="003158EC"/>
    <w:rsid w:val="00324A47"/>
    <w:rsid w:val="00325592"/>
    <w:rsid w:val="003256A7"/>
    <w:rsid w:val="00326286"/>
    <w:rsid w:val="00326B25"/>
    <w:rsid w:val="003275E9"/>
    <w:rsid w:val="00331037"/>
    <w:rsid w:val="0033149D"/>
    <w:rsid w:val="00335522"/>
    <w:rsid w:val="0034035A"/>
    <w:rsid w:val="0034226C"/>
    <w:rsid w:val="0034256B"/>
    <w:rsid w:val="003464C9"/>
    <w:rsid w:val="00351380"/>
    <w:rsid w:val="00354498"/>
    <w:rsid w:val="003545C8"/>
    <w:rsid w:val="0035471D"/>
    <w:rsid w:val="00355FB0"/>
    <w:rsid w:val="00357250"/>
    <w:rsid w:val="003608D5"/>
    <w:rsid w:val="00365E90"/>
    <w:rsid w:val="00367211"/>
    <w:rsid w:val="00367FEC"/>
    <w:rsid w:val="00370A6B"/>
    <w:rsid w:val="00381CDC"/>
    <w:rsid w:val="00381DEA"/>
    <w:rsid w:val="00382E10"/>
    <w:rsid w:val="003856A1"/>
    <w:rsid w:val="00394100"/>
    <w:rsid w:val="00394AD0"/>
    <w:rsid w:val="0039762E"/>
    <w:rsid w:val="003976BD"/>
    <w:rsid w:val="003A09F1"/>
    <w:rsid w:val="003A4A72"/>
    <w:rsid w:val="003A4BB5"/>
    <w:rsid w:val="003A4F57"/>
    <w:rsid w:val="003B1514"/>
    <w:rsid w:val="003B32E8"/>
    <w:rsid w:val="003B48A0"/>
    <w:rsid w:val="003C14F0"/>
    <w:rsid w:val="003C217D"/>
    <w:rsid w:val="003C2685"/>
    <w:rsid w:val="003C3F40"/>
    <w:rsid w:val="003C4E7A"/>
    <w:rsid w:val="003C68D9"/>
    <w:rsid w:val="003C7328"/>
    <w:rsid w:val="003D1107"/>
    <w:rsid w:val="003D1D2A"/>
    <w:rsid w:val="003D3983"/>
    <w:rsid w:val="003D418B"/>
    <w:rsid w:val="003D4596"/>
    <w:rsid w:val="003D5577"/>
    <w:rsid w:val="003D5918"/>
    <w:rsid w:val="003D59D4"/>
    <w:rsid w:val="003E06BE"/>
    <w:rsid w:val="003E30E4"/>
    <w:rsid w:val="003E67AD"/>
    <w:rsid w:val="003E7741"/>
    <w:rsid w:val="003F0DA7"/>
    <w:rsid w:val="003F11D5"/>
    <w:rsid w:val="003F1632"/>
    <w:rsid w:val="003F1917"/>
    <w:rsid w:val="003F1DA8"/>
    <w:rsid w:val="003F3395"/>
    <w:rsid w:val="003F3B83"/>
    <w:rsid w:val="003F7FEC"/>
    <w:rsid w:val="00403DB1"/>
    <w:rsid w:val="00407D00"/>
    <w:rsid w:val="0041047A"/>
    <w:rsid w:val="00414104"/>
    <w:rsid w:val="00414547"/>
    <w:rsid w:val="0041458F"/>
    <w:rsid w:val="004149C8"/>
    <w:rsid w:val="00416DC5"/>
    <w:rsid w:val="0042245A"/>
    <w:rsid w:val="00427803"/>
    <w:rsid w:val="00427FEE"/>
    <w:rsid w:val="004301B6"/>
    <w:rsid w:val="00432490"/>
    <w:rsid w:val="0044045D"/>
    <w:rsid w:val="00440D7A"/>
    <w:rsid w:val="00446F64"/>
    <w:rsid w:val="004476F5"/>
    <w:rsid w:val="00450168"/>
    <w:rsid w:val="004544F0"/>
    <w:rsid w:val="00454898"/>
    <w:rsid w:val="0045713A"/>
    <w:rsid w:val="00457171"/>
    <w:rsid w:val="0045734C"/>
    <w:rsid w:val="00457625"/>
    <w:rsid w:val="004605B8"/>
    <w:rsid w:val="00463F83"/>
    <w:rsid w:val="00464E48"/>
    <w:rsid w:val="00471A77"/>
    <w:rsid w:val="00473862"/>
    <w:rsid w:val="004762D8"/>
    <w:rsid w:val="00476B1A"/>
    <w:rsid w:val="004801A4"/>
    <w:rsid w:val="00480B49"/>
    <w:rsid w:val="00483E54"/>
    <w:rsid w:val="00484096"/>
    <w:rsid w:val="00485BFA"/>
    <w:rsid w:val="00487D31"/>
    <w:rsid w:val="0049039D"/>
    <w:rsid w:val="00492086"/>
    <w:rsid w:val="0049260F"/>
    <w:rsid w:val="00492FC4"/>
    <w:rsid w:val="004943AA"/>
    <w:rsid w:val="004957EA"/>
    <w:rsid w:val="00496936"/>
    <w:rsid w:val="004A11D2"/>
    <w:rsid w:val="004A17AB"/>
    <w:rsid w:val="004A2BA7"/>
    <w:rsid w:val="004A3B0A"/>
    <w:rsid w:val="004A442F"/>
    <w:rsid w:val="004B2113"/>
    <w:rsid w:val="004B35EE"/>
    <w:rsid w:val="004B3A65"/>
    <w:rsid w:val="004B3E24"/>
    <w:rsid w:val="004B4A7E"/>
    <w:rsid w:val="004C060C"/>
    <w:rsid w:val="004C20B9"/>
    <w:rsid w:val="004C689A"/>
    <w:rsid w:val="004C725A"/>
    <w:rsid w:val="004C7EB8"/>
    <w:rsid w:val="004D12AD"/>
    <w:rsid w:val="004D1B20"/>
    <w:rsid w:val="004D4D14"/>
    <w:rsid w:val="004D50DD"/>
    <w:rsid w:val="004D5B63"/>
    <w:rsid w:val="004D5DC8"/>
    <w:rsid w:val="004E02D6"/>
    <w:rsid w:val="004E1E01"/>
    <w:rsid w:val="004E405B"/>
    <w:rsid w:val="004E6E85"/>
    <w:rsid w:val="004E7888"/>
    <w:rsid w:val="004E7AE9"/>
    <w:rsid w:val="004E7C8A"/>
    <w:rsid w:val="004F1FBE"/>
    <w:rsid w:val="004F4E83"/>
    <w:rsid w:val="004F5101"/>
    <w:rsid w:val="004F5AD8"/>
    <w:rsid w:val="004F6A75"/>
    <w:rsid w:val="005007BE"/>
    <w:rsid w:val="00500FE9"/>
    <w:rsid w:val="0050287F"/>
    <w:rsid w:val="005034CB"/>
    <w:rsid w:val="005041B2"/>
    <w:rsid w:val="00506134"/>
    <w:rsid w:val="005065BE"/>
    <w:rsid w:val="00510B0C"/>
    <w:rsid w:val="00514E00"/>
    <w:rsid w:val="00515372"/>
    <w:rsid w:val="005153A9"/>
    <w:rsid w:val="00520223"/>
    <w:rsid w:val="00520A1A"/>
    <w:rsid w:val="00520C7A"/>
    <w:rsid w:val="005212E9"/>
    <w:rsid w:val="005214EF"/>
    <w:rsid w:val="00522D38"/>
    <w:rsid w:val="00524C8A"/>
    <w:rsid w:val="00524EAD"/>
    <w:rsid w:val="005258A5"/>
    <w:rsid w:val="00525D8B"/>
    <w:rsid w:val="005260C8"/>
    <w:rsid w:val="00527EC1"/>
    <w:rsid w:val="005333BA"/>
    <w:rsid w:val="00534D69"/>
    <w:rsid w:val="005416A1"/>
    <w:rsid w:val="00541A7A"/>
    <w:rsid w:val="005438B2"/>
    <w:rsid w:val="00546206"/>
    <w:rsid w:val="00552467"/>
    <w:rsid w:val="00557494"/>
    <w:rsid w:val="00561678"/>
    <w:rsid w:val="00562EFA"/>
    <w:rsid w:val="00565173"/>
    <w:rsid w:val="00572663"/>
    <w:rsid w:val="00576693"/>
    <w:rsid w:val="00577F44"/>
    <w:rsid w:val="00580418"/>
    <w:rsid w:val="005805A5"/>
    <w:rsid w:val="00581D9E"/>
    <w:rsid w:val="005848A3"/>
    <w:rsid w:val="00590DC8"/>
    <w:rsid w:val="005919DB"/>
    <w:rsid w:val="005A2620"/>
    <w:rsid w:val="005A4FB1"/>
    <w:rsid w:val="005A5CA5"/>
    <w:rsid w:val="005A6308"/>
    <w:rsid w:val="005A7E0B"/>
    <w:rsid w:val="005B1EA6"/>
    <w:rsid w:val="005B2502"/>
    <w:rsid w:val="005B2524"/>
    <w:rsid w:val="005B6242"/>
    <w:rsid w:val="005B7682"/>
    <w:rsid w:val="005B7CC6"/>
    <w:rsid w:val="005C0149"/>
    <w:rsid w:val="005C0D76"/>
    <w:rsid w:val="005C1832"/>
    <w:rsid w:val="005C325E"/>
    <w:rsid w:val="005C7201"/>
    <w:rsid w:val="005C7A9A"/>
    <w:rsid w:val="005D0FB8"/>
    <w:rsid w:val="005D2E61"/>
    <w:rsid w:val="005D4830"/>
    <w:rsid w:val="005D5790"/>
    <w:rsid w:val="005E2770"/>
    <w:rsid w:val="005E3A25"/>
    <w:rsid w:val="005E5B7D"/>
    <w:rsid w:val="005E67EB"/>
    <w:rsid w:val="005E6CF7"/>
    <w:rsid w:val="005E7303"/>
    <w:rsid w:val="005F0F72"/>
    <w:rsid w:val="005F1175"/>
    <w:rsid w:val="005F3A87"/>
    <w:rsid w:val="0060001C"/>
    <w:rsid w:val="00600F16"/>
    <w:rsid w:val="00602C39"/>
    <w:rsid w:val="006061E1"/>
    <w:rsid w:val="00606CA2"/>
    <w:rsid w:val="00610844"/>
    <w:rsid w:val="00611C83"/>
    <w:rsid w:val="00612F0B"/>
    <w:rsid w:val="0061656E"/>
    <w:rsid w:val="0061721F"/>
    <w:rsid w:val="00620423"/>
    <w:rsid w:val="00622ECE"/>
    <w:rsid w:val="00624986"/>
    <w:rsid w:val="006305B7"/>
    <w:rsid w:val="006310AC"/>
    <w:rsid w:val="0063179A"/>
    <w:rsid w:val="006340EB"/>
    <w:rsid w:val="00634D04"/>
    <w:rsid w:val="006452CF"/>
    <w:rsid w:val="006459A8"/>
    <w:rsid w:val="00647D3A"/>
    <w:rsid w:val="006548B6"/>
    <w:rsid w:val="00655349"/>
    <w:rsid w:val="00656CDE"/>
    <w:rsid w:val="00660064"/>
    <w:rsid w:val="006601B3"/>
    <w:rsid w:val="00675973"/>
    <w:rsid w:val="00680D19"/>
    <w:rsid w:val="00681E76"/>
    <w:rsid w:val="0068620C"/>
    <w:rsid w:val="00686323"/>
    <w:rsid w:val="00687081"/>
    <w:rsid w:val="00692018"/>
    <w:rsid w:val="00692A96"/>
    <w:rsid w:val="00693451"/>
    <w:rsid w:val="00693FA0"/>
    <w:rsid w:val="00694589"/>
    <w:rsid w:val="006959B7"/>
    <w:rsid w:val="006A1618"/>
    <w:rsid w:val="006A3CDB"/>
    <w:rsid w:val="006A534C"/>
    <w:rsid w:val="006A6825"/>
    <w:rsid w:val="006B0A2A"/>
    <w:rsid w:val="006B0AF9"/>
    <w:rsid w:val="006B54F6"/>
    <w:rsid w:val="006B5543"/>
    <w:rsid w:val="006B5809"/>
    <w:rsid w:val="006C0B3C"/>
    <w:rsid w:val="006C0F92"/>
    <w:rsid w:val="006C15BF"/>
    <w:rsid w:val="006C1903"/>
    <w:rsid w:val="006C385F"/>
    <w:rsid w:val="006D542F"/>
    <w:rsid w:val="006D5795"/>
    <w:rsid w:val="006E06A0"/>
    <w:rsid w:val="006E383D"/>
    <w:rsid w:val="006E4D83"/>
    <w:rsid w:val="006E585A"/>
    <w:rsid w:val="006E5F35"/>
    <w:rsid w:val="006E644A"/>
    <w:rsid w:val="006E661F"/>
    <w:rsid w:val="006F17C7"/>
    <w:rsid w:val="006F3FA8"/>
    <w:rsid w:val="006F76F7"/>
    <w:rsid w:val="007004B3"/>
    <w:rsid w:val="00701474"/>
    <w:rsid w:val="0070196A"/>
    <w:rsid w:val="00703ED4"/>
    <w:rsid w:val="007047BF"/>
    <w:rsid w:val="00705DB5"/>
    <w:rsid w:val="00706F84"/>
    <w:rsid w:val="0070709D"/>
    <w:rsid w:val="0071011F"/>
    <w:rsid w:val="00711C97"/>
    <w:rsid w:val="00712846"/>
    <w:rsid w:val="0071491D"/>
    <w:rsid w:val="007178CE"/>
    <w:rsid w:val="00720537"/>
    <w:rsid w:val="00720839"/>
    <w:rsid w:val="007272A1"/>
    <w:rsid w:val="0073139E"/>
    <w:rsid w:val="00731823"/>
    <w:rsid w:val="0074079C"/>
    <w:rsid w:val="007437C0"/>
    <w:rsid w:val="00744840"/>
    <w:rsid w:val="007456A0"/>
    <w:rsid w:val="007468E8"/>
    <w:rsid w:val="0075288D"/>
    <w:rsid w:val="00753D4B"/>
    <w:rsid w:val="00755F25"/>
    <w:rsid w:val="007560F8"/>
    <w:rsid w:val="0076185F"/>
    <w:rsid w:val="0076260B"/>
    <w:rsid w:val="007631DD"/>
    <w:rsid w:val="007637E6"/>
    <w:rsid w:val="00763E69"/>
    <w:rsid w:val="00765F78"/>
    <w:rsid w:val="00767CDB"/>
    <w:rsid w:val="00770A05"/>
    <w:rsid w:val="00771EB9"/>
    <w:rsid w:val="00775261"/>
    <w:rsid w:val="00776ED5"/>
    <w:rsid w:val="00776F50"/>
    <w:rsid w:val="00783B18"/>
    <w:rsid w:val="007930CC"/>
    <w:rsid w:val="0079348E"/>
    <w:rsid w:val="007950EE"/>
    <w:rsid w:val="007965F1"/>
    <w:rsid w:val="00796FF4"/>
    <w:rsid w:val="007A0C21"/>
    <w:rsid w:val="007A30E8"/>
    <w:rsid w:val="007A6862"/>
    <w:rsid w:val="007A7F04"/>
    <w:rsid w:val="007B2BF2"/>
    <w:rsid w:val="007B332D"/>
    <w:rsid w:val="007C2C9D"/>
    <w:rsid w:val="007C4829"/>
    <w:rsid w:val="007C4F40"/>
    <w:rsid w:val="007C6E3B"/>
    <w:rsid w:val="007D0839"/>
    <w:rsid w:val="007D3B4C"/>
    <w:rsid w:val="007D4D08"/>
    <w:rsid w:val="007D746C"/>
    <w:rsid w:val="007D77DC"/>
    <w:rsid w:val="007E026C"/>
    <w:rsid w:val="007E0FA4"/>
    <w:rsid w:val="007E12CB"/>
    <w:rsid w:val="007E58DE"/>
    <w:rsid w:val="007F3029"/>
    <w:rsid w:val="007F4B27"/>
    <w:rsid w:val="007F6A4D"/>
    <w:rsid w:val="007F7E80"/>
    <w:rsid w:val="008008F5"/>
    <w:rsid w:val="00803867"/>
    <w:rsid w:val="00806508"/>
    <w:rsid w:val="00806FBB"/>
    <w:rsid w:val="008076C0"/>
    <w:rsid w:val="00807F46"/>
    <w:rsid w:val="00812069"/>
    <w:rsid w:val="00814EEA"/>
    <w:rsid w:val="00814F23"/>
    <w:rsid w:val="00815DCA"/>
    <w:rsid w:val="00816EB9"/>
    <w:rsid w:val="00824817"/>
    <w:rsid w:val="00825B4D"/>
    <w:rsid w:val="00827CCB"/>
    <w:rsid w:val="00832A8D"/>
    <w:rsid w:val="008330A5"/>
    <w:rsid w:val="0083540B"/>
    <w:rsid w:val="00835D85"/>
    <w:rsid w:val="00836792"/>
    <w:rsid w:val="00837EF6"/>
    <w:rsid w:val="0084040B"/>
    <w:rsid w:val="00844321"/>
    <w:rsid w:val="00845405"/>
    <w:rsid w:val="00846657"/>
    <w:rsid w:val="008520D9"/>
    <w:rsid w:val="00852D56"/>
    <w:rsid w:val="00853A80"/>
    <w:rsid w:val="0085653C"/>
    <w:rsid w:val="00863731"/>
    <w:rsid w:val="0086469A"/>
    <w:rsid w:val="0086583A"/>
    <w:rsid w:val="008766DD"/>
    <w:rsid w:val="00880266"/>
    <w:rsid w:val="00882233"/>
    <w:rsid w:val="00882C5A"/>
    <w:rsid w:val="00883866"/>
    <w:rsid w:val="00884D28"/>
    <w:rsid w:val="00885701"/>
    <w:rsid w:val="008862ED"/>
    <w:rsid w:val="00887307"/>
    <w:rsid w:val="0089236D"/>
    <w:rsid w:val="0089288F"/>
    <w:rsid w:val="00893452"/>
    <w:rsid w:val="00894ADA"/>
    <w:rsid w:val="0089709C"/>
    <w:rsid w:val="00897508"/>
    <w:rsid w:val="008A3406"/>
    <w:rsid w:val="008A5846"/>
    <w:rsid w:val="008A5B00"/>
    <w:rsid w:val="008A5E17"/>
    <w:rsid w:val="008B3CCE"/>
    <w:rsid w:val="008B3F21"/>
    <w:rsid w:val="008B5835"/>
    <w:rsid w:val="008B69F7"/>
    <w:rsid w:val="008B6E58"/>
    <w:rsid w:val="008B74EA"/>
    <w:rsid w:val="008B779B"/>
    <w:rsid w:val="008B7812"/>
    <w:rsid w:val="008C2073"/>
    <w:rsid w:val="008C2B4C"/>
    <w:rsid w:val="008C3155"/>
    <w:rsid w:val="008C44F7"/>
    <w:rsid w:val="008C4A2F"/>
    <w:rsid w:val="008D1403"/>
    <w:rsid w:val="008E0475"/>
    <w:rsid w:val="008E1151"/>
    <w:rsid w:val="008E1846"/>
    <w:rsid w:val="008E6787"/>
    <w:rsid w:val="008F52B7"/>
    <w:rsid w:val="008F6826"/>
    <w:rsid w:val="0090315E"/>
    <w:rsid w:val="009045F5"/>
    <w:rsid w:val="00904709"/>
    <w:rsid w:val="00904860"/>
    <w:rsid w:val="00906588"/>
    <w:rsid w:val="0091020F"/>
    <w:rsid w:val="00910267"/>
    <w:rsid w:val="009125E9"/>
    <w:rsid w:val="0091299A"/>
    <w:rsid w:val="00914818"/>
    <w:rsid w:val="009177D1"/>
    <w:rsid w:val="00917F44"/>
    <w:rsid w:val="009256B9"/>
    <w:rsid w:val="0093153D"/>
    <w:rsid w:val="00931D47"/>
    <w:rsid w:val="00931F06"/>
    <w:rsid w:val="00932154"/>
    <w:rsid w:val="009326FE"/>
    <w:rsid w:val="00933821"/>
    <w:rsid w:val="00933B2E"/>
    <w:rsid w:val="00933F08"/>
    <w:rsid w:val="0093436F"/>
    <w:rsid w:val="009348FD"/>
    <w:rsid w:val="00935A26"/>
    <w:rsid w:val="009372D4"/>
    <w:rsid w:val="00942297"/>
    <w:rsid w:val="0094488C"/>
    <w:rsid w:val="00944A26"/>
    <w:rsid w:val="00944E06"/>
    <w:rsid w:val="0094528F"/>
    <w:rsid w:val="00950517"/>
    <w:rsid w:val="009509F2"/>
    <w:rsid w:val="00952DB3"/>
    <w:rsid w:val="009531AB"/>
    <w:rsid w:val="00955168"/>
    <w:rsid w:val="00962647"/>
    <w:rsid w:val="00963438"/>
    <w:rsid w:val="00964C5B"/>
    <w:rsid w:val="009700E0"/>
    <w:rsid w:val="00970B18"/>
    <w:rsid w:val="009725DB"/>
    <w:rsid w:val="009747F5"/>
    <w:rsid w:val="00975275"/>
    <w:rsid w:val="009762A2"/>
    <w:rsid w:val="00977E1E"/>
    <w:rsid w:val="009808E8"/>
    <w:rsid w:val="00982692"/>
    <w:rsid w:val="00984097"/>
    <w:rsid w:val="009842F9"/>
    <w:rsid w:val="0098432B"/>
    <w:rsid w:val="00997038"/>
    <w:rsid w:val="0099794E"/>
    <w:rsid w:val="00997BC6"/>
    <w:rsid w:val="00997FEA"/>
    <w:rsid w:val="009A1695"/>
    <w:rsid w:val="009A18F6"/>
    <w:rsid w:val="009A2BDD"/>
    <w:rsid w:val="009A5ED3"/>
    <w:rsid w:val="009B0794"/>
    <w:rsid w:val="009B299F"/>
    <w:rsid w:val="009B2F9D"/>
    <w:rsid w:val="009B4313"/>
    <w:rsid w:val="009B443C"/>
    <w:rsid w:val="009C26B0"/>
    <w:rsid w:val="009C40E6"/>
    <w:rsid w:val="009C4B95"/>
    <w:rsid w:val="009C6EDD"/>
    <w:rsid w:val="009D3ACA"/>
    <w:rsid w:val="009D6575"/>
    <w:rsid w:val="009E15EA"/>
    <w:rsid w:val="009E253E"/>
    <w:rsid w:val="009E2BF2"/>
    <w:rsid w:val="009E308E"/>
    <w:rsid w:val="009E3640"/>
    <w:rsid w:val="009F0544"/>
    <w:rsid w:val="009F4413"/>
    <w:rsid w:val="009F6A81"/>
    <w:rsid w:val="00A00A52"/>
    <w:rsid w:val="00A00C28"/>
    <w:rsid w:val="00A011AF"/>
    <w:rsid w:val="00A01350"/>
    <w:rsid w:val="00A0238D"/>
    <w:rsid w:val="00A02ED9"/>
    <w:rsid w:val="00A03588"/>
    <w:rsid w:val="00A0411B"/>
    <w:rsid w:val="00A05A9A"/>
    <w:rsid w:val="00A05DBC"/>
    <w:rsid w:val="00A103BB"/>
    <w:rsid w:val="00A12851"/>
    <w:rsid w:val="00A148CC"/>
    <w:rsid w:val="00A14D0F"/>
    <w:rsid w:val="00A1528A"/>
    <w:rsid w:val="00A15B89"/>
    <w:rsid w:val="00A16CF9"/>
    <w:rsid w:val="00A16D54"/>
    <w:rsid w:val="00A177FC"/>
    <w:rsid w:val="00A2351E"/>
    <w:rsid w:val="00A31495"/>
    <w:rsid w:val="00A3307E"/>
    <w:rsid w:val="00A33251"/>
    <w:rsid w:val="00A3623E"/>
    <w:rsid w:val="00A40096"/>
    <w:rsid w:val="00A47609"/>
    <w:rsid w:val="00A50428"/>
    <w:rsid w:val="00A5056B"/>
    <w:rsid w:val="00A51880"/>
    <w:rsid w:val="00A529CB"/>
    <w:rsid w:val="00A5516D"/>
    <w:rsid w:val="00A55650"/>
    <w:rsid w:val="00A5643B"/>
    <w:rsid w:val="00A57A8D"/>
    <w:rsid w:val="00A609DB"/>
    <w:rsid w:val="00A60A8A"/>
    <w:rsid w:val="00A60B27"/>
    <w:rsid w:val="00A60F52"/>
    <w:rsid w:val="00A611E4"/>
    <w:rsid w:val="00A619DB"/>
    <w:rsid w:val="00A62678"/>
    <w:rsid w:val="00A63F5E"/>
    <w:rsid w:val="00A67412"/>
    <w:rsid w:val="00A713E4"/>
    <w:rsid w:val="00A7223D"/>
    <w:rsid w:val="00A767B0"/>
    <w:rsid w:val="00A77EED"/>
    <w:rsid w:val="00A81BD1"/>
    <w:rsid w:val="00A8352F"/>
    <w:rsid w:val="00A84D41"/>
    <w:rsid w:val="00A90547"/>
    <w:rsid w:val="00A94C1B"/>
    <w:rsid w:val="00A94FD0"/>
    <w:rsid w:val="00AA164C"/>
    <w:rsid w:val="00AA1ED6"/>
    <w:rsid w:val="00AA2708"/>
    <w:rsid w:val="00AA3386"/>
    <w:rsid w:val="00AA7892"/>
    <w:rsid w:val="00AB27A4"/>
    <w:rsid w:val="00AB3B08"/>
    <w:rsid w:val="00AB4ACB"/>
    <w:rsid w:val="00AB4E38"/>
    <w:rsid w:val="00AB61F2"/>
    <w:rsid w:val="00AB6D5B"/>
    <w:rsid w:val="00AC0C1D"/>
    <w:rsid w:val="00AC123E"/>
    <w:rsid w:val="00AC2458"/>
    <w:rsid w:val="00AC3393"/>
    <w:rsid w:val="00AC428D"/>
    <w:rsid w:val="00AC4549"/>
    <w:rsid w:val="00AD007A"/>
    <w:rsid w:val="00AD0D84"/>
    <w:rsid w:val="00AD193C"/>
    <w:rsid w:val="00AD2250"/>
    <w:rsid w:val="00AD232C"/>
    <w:rsid w:val="00AE0ED4"/>
    <w:rsid w:val="00AE2434"/>
    <w:rsid w:val="00AE3136"/>
    <w:rsid w:val="00AE39FB"/>
    <w:rsid w:val="00AE3F64"/>
    <w:rsid w:val="00AE5F2D"/>
    <w:rsid w:val="00AE651A"/>
    <w:rsid w:val="00AF01F4"/>
    <w:rsid w:val="00AF705C"/>
    <w:rsid w:val="00B00B36"/>
    <w:rsid w:val="00B042D1"/>
    <w:rsid w:val="00B05D4B"/>
    <w:rsid w:val="00B077AB"/>
    <w:rsid w:val="00B10E50"/>
    <w:rsid w:val="00B1236D"/>
    <w:rsid w:val="00B12C25"/>
    <w:rsid w:val="00B131A8"/>
    <w:rsid w:val="00B136D9"/>
    <w:rsid w:val="00B13FF8"/>
    <w:rsid w:val="00B15972"/>
    <w:rsid w:val="00B20034"/>
    <w:rsid w:val="00B21D78"/>
    <w:rsid w:val="00B21F66"/>
    <w:rsid w:val="00B24BBC"/>
    <w:rsid w:val="00B254B0"/>
    <w:rsid w:val="00B27071"/>
    <w:rsid w:val="00B27BFF"/>
    <w:rsid w:val="00B31A57"/>
    <w:rsid w:val="00B34094"/>
    <w:rsid w:val="00B34141"/>
    <w:rsid w:val="00B349C1"/>
    <w:rsid w:val="00B34BE5"/>
    <w:rsid w:val="00B357E5"/>
    <w:rsid w:val="00B35C12"/>
    <w:rsid w:val="00B3699A"/>
    <w:rsid w:val="00B372E5"/>
    <w:rsid w:val="00B428BA"/>
    <w:rsid w:val="00B54402"/>
    <w:rsid w:val="00B5643E"/>
    <w:rsid w:val="00B576E4"/>
    <w:rsid w:val="00B625C2"/>
    <w:rsid w:val="00B64089"/>
    <w:rsid w:val="00B67213"/>
    <w:rsid w:val="00B6747B"/>
    <w:rsid w:val="00B70325"/>
    <w:rsid w:val="00B70808"/>
    <w:rsid w:val="00B72E4D"/>
    <w:rsid w:val="00B73B61"/>
    <w:rsid w:val="00B75007"/>
    <w:rsid w:val="00B76E2F"/>
    <w:rsid w:val="00B80CE6"/>
    <w:rsid w:val="00B80E31"/>
    <w:rsid w:val="00B82506"/>
    <w:rsid w:val="00B8505E"/>
    <w:rsid w:val="00B903D9"/>
    <w:rsid w:val="00B9077D"/>
    <w:rsid w:val="00B9285B"/>
    <w:rsid w:val="00B92F40"/>
    <w:rsid w:val="00B934B1"/>
    <w:rsid w:val="00B9469D"/>
    <w:rsid w:val="00B9538F"/>
    <w:rsid w:val="00BA016E"/>
    <w:rsid w:val="00BA06E6"/>
    <w:rsid w:val="00BA1322"/>
    <w:rsid w:val="00BA29F0"/>
    <w:rsid w:val="00BA4B89"/>
    <w:rsid w:val="00BA5547"/>
    <w:rsid w:val="00BB1F11"/>
    <w:rsid w:val="00BB4F0D"/>
    <w:rsid w:val="00BB566B"/>
    <w:rsid w:val="00BB625A"/>
    <w:rsid w:val="00BB7BC1"/>
    <w:rsid w:val="00BB7F41"/>
    <w:rsid w:val="00BC5020"/>
    <w:rsid w:val="00BD0C01"/>
    <w:rsid w:val="00BD0C9E"/>
    <w:rsid w:val="00BD384A"/>
    <w:rsid w:val="00BD7079"/>
    <w:rsid w:val="00BE02D8"/>
    <w:rsid w:val="00BE0C93"/>
    <w:rsid w:val="00BE0EC4"/>
    <w:rsid w:val="00BE4D9C"/>
    <w:rsid w:val="00BE5CBC"/>
    <w:rsid w:val="00BF18DF"/>
    <w:rsid w:val="00BF1F12"/>
    <w:rsid w:val="00BF3EA7"/>
    <w:rsid w:val="00BF4D9F"/>
    <w:rsid w:val="00BF652E"/>
    <w:rsid w:val="00C00484"/>
    <w:rsid w:val="00C019E6"/>
    <w:rsid w:val="00C03DD8"/>
    <w:rsid w:val="00C04793"/>
    <w:rsid w:val="00C05DE5"/>
    <w:rsid w:val="00C101BE"/>
    <w:rsid w:val="00C12956"/>
    <w:rsid w:val="00C14801"/>
    <w:rsid w:val="00C25CEB"/>
    <w:rsid w:val="00C25E7C"/>
    <w:rsid w:val="00C31235"/>
    <w:rsid w:val="00C31B03"/>
    <w:rsid w:val="00C31FB1"/>
    <w:rsid w:val="00C3502A"/>
    <w:rsid w:val="00C351ED"/>
    <w:rsid w:val="00C35B91"/>
    <w:rsid w:val="00C40182"/>
    <w:rsid w:val="00C41338"/>
    <w:rsid w:val="00C42F90"/>
    <w:rsid w:val="00C43EE7"/>
    <w:rsid w:val="00C45940"/>
    <w:rsid w:val="00C4614D"/>
    <w:rsid w:val="00C539CB"/>
    <w:rsid w:val="00C53FB4"/>
    <w:rsid w:val="00C5598F"/>
    <w:rsid w:val="00C55AED"/>
    <w:rsid w:val="00C56285"/>
    <w:rsid w:val="00C6013A"/>
    <w:rsid w:val="00C60B19"/>
    <w:rsid w:val="00C61378"/>
    <w:rsid w:val="00C65CDD"/>
    <w:rsid w:val="00C66B76"/>
    <w:rsid w:val="00C67420"/>
    <w:rsid w:val="00C67BCE"/>
    <w:rsid w:val="00C720B6"/>
    <w:rsid w:val="00C72101"/>
    <w:rsid w:val="00C74D2C"/>
    <w:rsid w:val="00C856C5"/>
    <w:rsid w:val="00C85CF3"/>
    <w:rsid w:val="00C86E11"/>
    <w:rsid w:val="00C90392"/>
    <w:rsid w:val="00C9386F"/>
    <w:rsid w:val="00C946E3"/>
    <w:rsid w:val="00C9527C"/>
    <w:rsid w:val="00C95F23"/>
    <w:rsid w:val="00CA12BB"/>
    <w:rsid w:val="00CA135A"/>
    <w:rsid w:val="00CA1AE9"/>
    <w:rsid w:val="00CA1FCB"/>
    <w:rsid w:val="00CA3454"/>
    <w:rsid w:val="00CA3C69"/>
    <w:rsid w:val="00CA4271"/>
    <w:rsid w:val="00CA44E9"/>
    <w:rsid w:val="00CB02FF"/>
    <w:rsid w:val="00CB0E67"/>
    <w:rsid w:val="00CB1057"/>
    <w:rsid w:val="00CB1745"/>
    <w:rsid w:val="00CB4323"/>
    <w:rsid w:val="00CC5791"/>
    <w:rsid w:val="00CC605D"/>
    <w:rsid w:val="00CC665F"/>
    <w:rsid w:val="00CC7505"/>
    <w:rsid w:val="00CD252C"/>
    <w:rsid w:val="00CD4222"/>
    <w:rsid w:val="00CD516E"/>
    <w:rsid w:val="00CD6CCD"/>
    <w:rsid w:val="00CD71FC"/>
    <w:rsid w:val="00CE0EC9"/>
    <w:rsid w:val="00CE3489"/>
    <w:rsid w:val="00CE3F24"/>
    <w:rsid w:val="00CE44FC"/>
    <w:rsid w:val="00CF00F5"/>
    <w:rsid w:val="00CF075E"/>
    <w:rsid w:val="00CF1D1E"/>
    <w:rsid w:val="00CF27BD"/>
    <w:rsid w:val="00CF4669"/>
    <w:rsid w:val="00CF4700"/>
    <w:rsid w:val="00CF576A"/>
    <w:rsid w:val="00CF59A5"/>
    <w:rsid w:val="00CF7A70"/>
    <w:rsid w:val="00D010D2"/>
    <w:rsid w:val="00D05ABC"/>
    <w:rsid w:val="00D10373"/>
    <w:rsid w:val="00D10803"/>
    <w:rsid w:val="00D10A21"/>
    <w:rsid w:val="00D150DA"/>
    <w:rsid w:val="00D1682F"/>
    <w:rsid w:val="00D1760D"/>
    <w:rsid w:val="00D214BE"/>
    <w:rsid w:val="00D2178B"/>
    <w:rsid w:val="00D21D64"/>
    <w:rsid w:val="00D27B68"/>
    <w:rsid w:val="00D31610"/>
    <w:rsid w:val="00D3177A"/>
    <w:rsid w:val="00D320C8"/>
    <w:rsid w:val="00D345EB"/>
    <w:rsid w:val="00D37550"/>
    <w:rsid w:val="00D41A66"/>
    <w:rsid w:val="00D43C57"/>
    <w:rsid w:val="00D470B6"/>
    <w:rsid w:val="00D50D34"/>
    <w:rsid w:val="00D5116F"/>
    <w:rsid w:val="00D63322"/>
    <w:rsid w:val="00D65368"/>
    <w:rsid w:val="00D66CDD"/>
    <w:rsid w:val="00D66F5C"/>
    <w:rsid w:val="00D71060"/>
    <w:rsid w:val="00D733E1"/>
    <w:rsid w:val="00D7610F"/>
    <w:rsid w:val="00D811CE"/>
    <w:rsid w:val="00D834E4"/>
    <w:rsid w:val="00D86311"/>
    <w:rsid w:val="00D8678A"/>
    <w:rsid w:val="00D86823"/>
    <w:rsid w:val="00D90296"/>
    <w:rsid w:val="00D903B0"/>
    <w:rsid w:val="00D9062C"/>
    <w:rsid w:val="00D913DF"/>
    <w:rsid w:val="00D91674"/>
    <w:rsid w:val="00D917C9"/>
    <w:rsid w:val="00D918A9"/>
    <w:rsid w:val="00D92645"/>
    <w:rsid w:val="00D955F6"/>
    <w:rsid w:val="00D95B37"/>
    <w:rsid w:val="00D97488"/>
    <w:rsid w:val="00D97A19"/>
    <w:rsid w:val="00DA1870"/>
    <w:rsid w:val="00DA2B3E"/>
    <w:rsid w:val="00DA3725"/>
    <w:rsid w:val="00DA4745"/>
    <w:rsid w:val="00DA7806"/>
    <w:rsid w:val="00DB1D9B"/>
    <w:rsid w:val="00DB5438"/>
    <w:rsid w:val="00DB5E27"/>
    <w:rsid w:val="00DB7137"/>
    <w:rsid w:val="00DB7C12"/>
    <w:rsid w:val="00DC03F6"/>
    <w:rsid w:val="00DC148A"/>
    <w:rsid w:val="00DC1708"/>
    <w:rsid w:val="00DC3909"/>
    <w:rsid w:val="00DC417C"/>
    <w:rsid w:val="00DC52DE"/>
    <w:rsid w:val="00DD1EFC"/>
    <w:rsid w:val="00DD6D2D"/>
    <w:rsid w:val="00DE6FD3"/>
    <w:rsid w:val="00DF0ECD"/>
    <w:rsid w:val="00E0261E"/>
    <w:rsid w:val="00E02C9B"/>
    <w:rsid w:val="00E03FDF"/>
    <w:rsid w:val="00E0422A"/>
    <w:rsid w:val="00E075E0"/>
    <w:rsid w:val="00E10816"/>
    <w:rsid w:val="00E10B02"/>
    <w:rsid w:val="00E10B85"/>
    <w:rsid w:val="00E12F45"/>
    <w:rsid w:val="00E21143"/>
    <w:rsid w:val="00E21519"/>
    <w:rsid w:val="00E355CC"/>
    <w:rsid w:val="00E357DA"/>
    <w:rsid w:val="00E401D3"/>
    <w:rsid w:val="00E4546F"/>
    <w:rsid w:val="00E46F6F"/>
    <w:rsid w:val="00E46F7E"/>
    <w:rsid w:val="00E52306"/>
    <w:rsid w:val="00E53212"/>
    <w:rsid w:val="00E53384"/>
    <w:rsid w:val="00E54C29"/>
    <w:rsid w:val="00E55523"/>
    <w:rsid w:val="00E569B5"/>
    <w:rsid w:val="00E62561"/>
    <w:rsid w:val="00E71CE5"/>
    <w:rsid w:val="00E731D4"/>
    <w:rsid w:val="00E77515"/>
    <w:rsid w:val="00E84976"/>
    <w:rsid w:val="00E87E7D"/>
    <w:rsid w:val="00E9236D"/>
    <w:rsid w:val="00E9786C"/>
    <w:rsid w:val="00EB2710"/>
    <w:rsid w:val="00EB370E"/>
    <w:rsid w:val="00EB5EEB"/>
    <w:rsid w:val="00EB5F58"/>
    <w:rsid w:val="00EB71E2"/>
    <w:rsid w:val="00EB78CD"/>
    <w:rsid w:val="00EC0988"/>
    <w:rsid w:val="00EC23C8"/>
    <w:rsid w:val="00EC73D8"/>
    <w:rsid w:val="00ED2E44"/>
    <w:rsid w:val="00ED3A71"/>
    <w:rsid w:val="00EE18F9"/>
    <w:rsid w:val="00EE5725"/>
    <w:rsid w:val="00EE613C"/>
    <w:rsid w:val="00EE686B"/>
    <w:rsid w:val="00EE76DF"/>
    <w:rsid w:val="00EE7D56"/>
    <w:rsid w:val="00EF1F11"/>
    <w:rsid w:val="00EF401B"/>
    <w:rsid w:val="00F01689"/>
    <w:rsid w:val="00F056D1"/>
    <w:rsid w:val="00F064C4"/>
    <w:rsid w:val="00F12EA6"/>
    <w:rsid w:val="00F14511"/>
    <w:rsid w:val="00F21278"/>
    <w:rsid w:val="00F2254E"/>
    <w:rsid w:val="00F22A37"/>
    <w:rsid w:val="00F2424C"/>
    <w:rsid w:val="00F2759B"/>
    <w:rsid w:val="00F3149A"/>
    <w:rsid w:val="00F31ED3"/>
    <w:rsid w:val="00F3305C"/>
    <w:rsid w:val="00F35083"/>
    <w:rsid w:val="00F35227"/>
    <w:rsid w:val="00F368CD"/>
    <w:rsid w:val="00F375FC"/>
    <w:rsid w:val="00F458B2"/>
    <w:rsid w:val="00F47F80"/>
    <w:rsid w:val="00F51029"/>
    <w:rsid w:val="00F510F0"/>
    <w:rsid w:val="00F51218"/>
    <w:rsid w:val="00F514AC"/>
    <w:rsid w:val="00F53522"/>
    <w:rsid w:val="00F5524D"/>
    <w:rsid w:val="00F56123"/>
    <w:rsid w:val="00F56CB0"/>
    <w:rsid w:val="00F63785"/>
    <w:rsid w:val="00F6489E"/>
    <w:rsid w:val="00F65E08"/>
    <w:rsid w:val="00F66EED"/>
    <w:rsid w:val="00F70EA0"/>
    <w:rsid w:val="00F77EC1"/>
    <w:rsid w:val="00F80081"/>
    <w:rsid w:val="00F86B94"/>
    <w:rsid w:val="00F87771"/>
    <w:rsid w:val="00F900A7"/>
    <w:rsid w:val="00F90D41"/>
    <w:rsid w:val="00F91C1C"/>
    <w:rsid w:val="00F928C8"/>
    <w:rsid w:val="00F92CBD"/>
    <w:rsid w:val="00F93EA0"/>
    <w:rsid w:val="00F95260"/>
    <w:rsid w:val="00F95FEA"/>
    <w:rsid w:val="00F96D38"/>
    <w:rsid w:val="00F9794D"/>
    <w:rsid w:val="00FA02A3"/>
    <w:rsid w:val="00FA121D"/>
    <w:rsid w:val="00FA4CB6"/>
    <w:rsid w:val="00FA4EF5"/>
    <w:rsid w:val="00FA54DE"/>
    <w:rsid w:val="00FA609C"/>
    <w:rsid w:val="00FA6699"/>
    <w:rsid w:val="00FA780B"/>
    <w:rsid w:val="00FB032F"/>
    <w:rsid w:val="00FB3FE2"/>
    <w:rsid w:val="00FC6F73"/>
    <w:rsid w:val="00FC7D6F"/>
    <w:rsid w:val="00FD23CB"/>
    <w:rsid w:val="00FD3645"/>
    <w:rsid w:val="00FD41EB"/>
    <w:rsid w:val="00FD5A5E"/>
    <w:rsid w:val="00FD6110"/>
    <w:rsid w:val="00FE0B29"/>
    <w:rsid w:val="00FE1BC7"/>
    <w:rsid w:val="00FE41BB"/>
    <w:rsid w:val="00FE451A"/>
    <w:rsid w:val="00FF0A30"/>
    <w:rsid w:val="00FF0A67"/>
    <w:rsid w:val="00FF22E5"/>
    <w:rsid w:val="00FF284B"/>
    <w:rsid w:val="00FF3230"/>
    <w:rsid w:val="00FF50AD"/>
    <w:rsid w:val="00FF57E3"/>
    <w:rsid w:val="00FF6FED"/>
    <w:rsid w:val="00FF762B"/>
    <w:rsid w:val="00FF7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4A0FB"/>
  <w15:docId w15:val="{10AEAF1D-4BA3-442C-8CAF-BDFC443B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0C6"/>
  </w:style>
  <w:style w:type="paragraph" w:styleId="Heading1">
    <w:name w:val="heading 1"/>
    <w:basedOn w:val="Normal"/>
    <w:next w:val="Normal"/>
    <w:link w:val="Heading1Char"/>
    <w:uiPriority w:val="9"/>
    <w:qFormat/>
    <w:rsid w:val="00A400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26051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8E678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B4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5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260"/>
    <w:rPr>
      <w:rFonts w:ascii="Tahoma" w:hAnsi="Tahoma" w:cs="Tahoma"/>
      <w:sz w:val="16"/>
      <w:szCs w:val="16"/>
    </w:rPr>
  </w:style>
  <w:style w:type="paragraph" w:styleId="Header">
    <w:name w:val="header"/>
    <w:basedOn w:val="Normal"/>
    <w:link w:val="HeaderChar"/>
    <w:uiPriority w:val="99"/>
    <w:unhideWhenUsed/>
    <w:rsid w:val="00F952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260"/>
  </w:style>
  <w:style w:type="paragraph" w:styleId="Footer">
    <w:name w:val="footer"/>
    <w:basedOn w:val="Normal"/>
    <w:link w:val="FooterChar"/>
    <w:uiPriority w:val="99"/>
    <w:unhideWhenUsed/>
    <w:rsid w:val="00F952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260"/>
  </w:style>
  <w:style w:type="paragraph" w:customStyle="1" w:styleId="Standard">
    <w:name w:val="Standard"/>
    <w:rsid w:val="00F95260"/>
    <w:pPr>
      <w:suppressAutoHyphens/>
      <w:autoSpaceDN w:val="0"/>
      <w:spacing w:after="0" w:line="240" w:lineRule="auto"/>
      <w:textAlignment w:val="baseline"/>
    </w:pPr>
    <w:rPr>
      <w:rFonts w:ascii="Calibri" w:eastAsia="SimSun" w:hAnsi="Calibri" w:cs="Times New Roman"/>
      <w:color w:val="00000A"/>
      <w:kern w:val="3"/>
      <w:lang w:eastAsia="en-GB"/>
    </w:rPr>
  </w:style>
  <w:style w:type="character" w:styleId="CommentReference">
    <w:name w:val="annotation reference"/>
    <w:basedOn w:val="DefaultParagraphFont"/>
    <w:uiPriority w:val="99"/>
    <w:semiHidden/>
    <w:unhideWhenUsed/>
    <w:rsid w:val="00FD6110"/>
    <w:rPr>
      <w:sz w:val="16"/>
      <w:szCs w:val="16"/>
    </w:rPr>
  </w:style>
  <w:style w:type="paragraph" w:styleId="CommentText">
    <w:name w:val="annotation text"/>
    <w:basedOn w:val="Normal"/>
    <w:link w:val="CommentTextChar"/>
    <w:uiPriority w:val="99"/>
    <w:semiHidden/>
    <w:unhideWhenUsed/>
    <w:rsid w:val="00FD6110"/>
    <w:pPr>
      <w:spacing w:line="240" w:lineRule="auto"/>
    </w:pPr>
    <w:rPr>
      <w:sz w:val="20"/>
      <w:szCs w:val="20"/>
    </w:rPr>
  </w:style>
  <w:style w:type="character" w:customStyle="1" w:styleId="CommentTextChar">
    <w:name w:val="Comment Text Char"/>
    <w:basedOn w:val="DefaultParagraphFont"/>
    <w:link w:val="CommentText"/>
    <w:uiPriority w:val="99"/>
    <w:semiHidden/>
    <w:rsid w:val="00FD6110"/>
    <w:rPr>
      <w:sz w:val="20"/>
      <w:szCs w:val="20"/>
    </w:rPr>
  </w:style>
  <w:style w:type="paragraph" w:styleId="CommentSubject">
    <w:name w:val="annotation subject"/>
    <w:basedOn w:val="CommentText"/>
    <w:next w:val="CommentText"/>
    <w:link w:val="CommentSubjectChar"/>
    <w:uiPriority w:val="99"/>
    <w:semiHidden/>
    <w:unhideWhenUsed/>
    <w:rsid w:val="00FD6110"/>
    <w:rPr>
      <w:b/>
      <w:bCs/>
    </w:rPr>
  </w:style>
  <w:style w:type="character" w:customStyle="1" w:styleId="CommentSubjectChar">
    <w:name w:val="Comment Subject Char"/>
    <w:basedOn w:val="CommentTextChar"/>
    <w:link w:val="CommentSubject"/>
    <w:uiPriority w:val="99"/>
    <w:semiHidden/>
    <w:rsid w:val="00FD6110"/>
    <w:rPr>
      <w:b/>
      <w:bCs/>
      <w:sz w:val="20"/>
      <w:szCs w:val="20"/>
    </w:rPr>
  </w:style>
  <w:style w:type="paragraph" w:customStyle="1" w:styleId="Default">
    <w:name w:val="Default"/>
    <w:rsid w:val="00C74D2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B4E88"/>
    <w:pPr>
      <w:ind w:left="720"/>
      <w:contextualSpacing/>
    </w:pPr>
  </w:style>
  <w:style w:type="table" w:styleId="TableGrid">
    <w:name w:val="Table Grid"/>
    <w:basedOn w:val="TableNormal"/>
    <w:uiPriority w:val="59"/>
    <w:rsid w:val="00FF5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0516"/>
    <w:rPr>
      <w:rFonts w:ascii="Times New Roman" w:eastAsia="Times New Roman" w:hAnsi="Times New Roman" w:cs="Times New Roman"/>
      <w:b/>
      <w:bCs/>
      <w:sz w:val="36"/>
      <w:szCs w:val="36"/>
      <w:lang w:val="en-US"/>
    </w:rPr>
  </w:style>
  <w:style w:type="character" w:styleId="Hyperlink">
    <w:name w:val="Hyperlink"/>
    <w:basedOn w:val="DefaultParagraphFont"/>
    <w:uiPriority w:val="99"/>
    <w:unhideWhenUsed/>
    <w:rsid w:val="008B5835"/>
    <w:rPr>
      <w:color w:val="0000FF" w:themeColor="hyperlink"/>
      <w:u w:val="single"/>
    </w:rPr>
  </w:style>
  <w:style w:type="character" w:styleId="UnresolvedMention">
    <w:name w:val="Unresolved Mention"/>
    <w:basedOn w:val="DefaultParagraphFont"/>
    <w:uiPriority w:val="99"/>
    <w:semiHidden/>
    <w:unhideWhenUsed/>
    <w:rsid w:val="008B5835"/>
    <w:rPr>
      <w:color w:val="605E5C"/>
      <w:shd w:val="clear" w:color="auto" w:fill="E1DFDD"/>
    </w:rPr>
  </w:style>
  <w:style w:type="character" w:customStyle="1" w:styleId="Heading4Char">
    <w:name w:val="Heading 4 Char"/>
    <w:basedOn w:val="DefaultParagraphFont"/>
    <w:link w:val="Heading4"/>
    <w:uiPriority w:val="9"/>
    <w:semiHidden/>
    <w:rsid w:val="007D3B4C"/>
    <w:rPr>
      <w:rFonts w:asciiTheme="majorHAnsi" w:eastAsiaTheme="majorEastAsia" w:hAnsiTheme="majorHAnsi" w:cstheme="majorBidi"/>
      <w:i/>
      <w:iCs/>
      <w:color w:val="365F91" w:themeColor="accent1" w:themeShade="BF"/>
    </w:rPr>
  </w:style>
  <w:style w:type="paragraph" w:customStyle="1" w:styleId="timeline-navigationlistitem">
    <w:name w:val="timeline-navigation__list__item"/>
    <w:basedOn w:val="Normal"/>
    <w:rsid w:val="003B48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abel">
    <w:name w:val="label"/>
    <w:basedOn w:val="DefaultParagraphFont"/>
    <w:rsid w:val="003B48A0"/>
  </w:style>
  <w:style w:type="character" w:styleId="FollowedHyperlink">
    <w:name w:val="FollowedHyperlink"/>
    <w:basedOn w:val="DefaultParagraphFont"/>
    <w:uiPriority w:val="99"/>
    <w:semiHidden/>
    <w:unhideWhenUsed/>
    <w:rsid w:val="00AC4549"/>
    <w:rPr>
      <w:color w:val="800080" w:themeColor="followedHyperlink"/>
      <w:u w:val="single"/>
    </w:rPr>
  </w:style>
  <w:style w:type="paragraph" w:styleId="NormalWeb">
    <w:name w:val="Normal (Web)"/>
    <w:basedOn w:val="Normal"/>
    <w:uiPriority w:val="99"/>
    <w:unhideWhenUsed/>
    <w:rsid w:val="00AF70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136E24"/>
    <w:pPr>
      <w:spacing w:after="0" w:line="240" w:lineRule="auto"/>
    </w:pPr>
  </w:style>
  <w:style w:type="paragraph" w:customStyle="1" w:styleId="pf0">
    <w:name w:val="pf0"/>
    <w:basedOn w:val="Normal"/>
    <w:rsid w:val="00837E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837EF6"/>
    <w:rPr>
      <w:rFonts w:ascii="Segoe UI" w:hAnsi="Segoe UI" w:cs="Segoe UI" w:hint="default"/>
      <w:sz w:val="18"/>
      <w:szCs w:val="18"/>
    </w:rPr>
  </w:style>
  <w:style w:type="character" w:styleId="Strong">
    <w:name w:val="Strong"/>
    <w:basedOn w:val="DefaultParagraphFont"/>
    <w:uiPriority w:val="22"/>
    <w:qFormat/>
    <w:rsid w:val="00B8505E"/>
    <w:rPr>
      <w:b/>
      <w:bCs/>
    </w:rPr>
  </w:style>
  <w:style w:type="character" w:customStyle="1" w:styleId="erplproduct-published-date">
    <w:name w:val="erpl_product-published-date"/>
    <w:basedOn w:val="DefaultParagraphFont"/>
    <w:rsid w:val="00E401D3"/>
  </w:style>
  <w:style w:type="character" w:customStyle="1" w:styleId="sr-only">
    <w:name w:val="sr-only"/>
    <w:basedOn w:val="DefaultParagraphFont"/>
    <w:rsid w:val="00E401D3"/>
  </w:style>
  <w:style w:type="character" w:customStyle="1" w:styleId="Heading3Char">
    <w:name w:val="Heading 3 Char"/>
    <w:basedOn w:val="DefaultParagraphFont"/>
    <w:link w:val="Heading3"/>
    <w:uiPriority w:val="9"/>
    <w:semiHidden/>
    <w:rsid w:val="008E6787"/>
    <w:rPr>
      <w:rFonts w:asciiTheme="majorHAnsi" w:eastAsiaTheme="majorEastAsia" w:hAnsiTheme="majorHAnsi" w:cstheme="majorBidi"/>
      <w:color w:val="243F60" w:themeColor="accent1" w:themeShade="7F"/>
      <w:sz w:val="24"/>
      <w:szCs w:val="24"/>
    </w:rPr>
  </w:style>
  <w:style w:type="character" w:customStyle="1" w:styleId="t-item">
    <w:name w:val="t-item"/>
    <w:basedOn w:val="DefaultParagraphFont"/>
    <w:rsid w:val="008E6787"/>
  </w:style>
  <w:style w:type="paragraph" w:customStyle="1" w:styleId="text-20">
    <w:name w:val="text-20"/>
    <w:basedOn w:val="Normal"/>
    <w:rsid w:val="00045B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A40096"/>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B12C25"/>
    <w:pPr>
      <w:spacing w:after="0" w:line="240" w:lineRule="auto"/>
    </w:pPr>
    <w:rPr>
      <w:rFonts w:ascii="Calibri" w:hAnsi="Calibri" w:cs="Calibri"/>
      <w:sz w:val="20"/>
      <w:szCs w:val="20"/>
      <w:lang w:val="da-DK" w:eastAsia="da-DK"/>
      <w14:ligatures w14:val="standardContextual"/>
    </w:rPr>
  </w:style>
  <w:style w:type="character" w:customStyle="1" w:styleId="FootnoteTextChar">
    <w:name w:val="Footnote Text Char"/>
    <w:basedOn w:val="DefaultParagraphFont"/>
    <w:link w:val="FootnoteText"/>
    <w:uiPriority w:val="99"/>
    <w:rsid w:val="00B12C25"/>
    <w:rPr>
      <w:rFonts w:ascii="Calibri" w:hAnsi="Calibri" w:cs="Calibri"/>
      <w:sz w:val="20"/>
      <w:szCs w:val="20"/>
      <w:lang w:val="da-DK" w:eastAsia="da-DK"/>
      <w14:ligatures w14:val="standardContextual"/>
    </w:rPr>
  </w:style>
  <w:style w:type="character" w:styleId="FootnoteReference">
    <w:name w:val="footnote reference"/>
    <w:basedOn w:val="DefaultParagraphFont"/>
    <w:link w:val="CharCharChar1"/>
    <w:uiPriority w:val="99"/>
    <w:semiHidden/>
    <w:unhideWhenUsed/>
    <w:rsid w:val="00B12C25"/>
    <w:rPr>
      <w:vertAlign w:val="superscript"/>
    </w:rPr>
  </w:style>
  <w:style w:type="paragraph" w:customStyle="1" w:styleId="CharCharChar1">
    <w:name w:val="Char Char Char1"/>
    <w:basedOn w:val="Normal"/>
    <w:link w:val="FootnoteReference"/>
    <w:uiPriority w:val="99"/>
    <w:rsid w:val="0050287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9306">
      <w:bodyDiv w:val="1"/>
      <w:marLeft w:val="0"/>
      <w:marRight w:val="0"/>
      <w:marTop w:val="0"/>
      <w:marBottom w:val="0"/>
      <w:divBdr>
        <w:top w:val="none" w:sz="0" w:space="0" w:color="auto"/>
        <w:left w:val="none" w:sz="0" w:space="0" w:color="auto"/>
        <w:bottom w:val="none" w:sz="0" w:space="0" w:color="auto"/>
        <w:right w:val="none" w:sz="0" w:space="0" w:color="auto"/>
      </w:divBdr>
    </w:div>
    <w:div w:id="238057747">
      <w:bodyDiv w:val="1"/>
      <w:marLeft w:val="0"/>
      <w:marRight w:val="0"/>
      <w:marTop w:val="0"/>
      <w:marBottom w:val="0"/>
      <w:divBdr>
        <w:top w:val="none" w:sz="0" w:space="0" w:color="auto"/>
        <w:left w:val="none" w:sz="0" w:space="0" w:color="auto"/>
        <w:bottom w:val="none" w:sz="0" w:space="0" w:color="auto"/>
        <w:right w:val="none" w:sz="0" w:space="0" w:color="auto"/>
      </w:divBdr>
    </w:div>
    <w:div w:id="337394343">
      <w:bodyDiv w:val="1"/>
      <w:marLeft w:val="0"/>
      <w:marRight w:val="0"/>
      <w:marTop w:val="0"/>
      <w:marBottom w:val="0"/>
      <w:divBdr>
        <w:top w:val="none" w:sz="0" w:space="0" w:color="auto"/>
        <w:left w:val="none" w:sz="0" w:space="0" w:color="auto"/>
        <w:bottom w:val="none" w:sz="0" w:space="0" w:color="auto"/>
        <w:right w:val="none" w:sz="0" w:space="0" w:color="auto"/>
      </w:divBdr>
    </w:div>
    <w:div w:id="498813120">
      <w:bodyDiv w:val="1"/>
      <w:marLeft w:val="0"/>
      <w:marRight w:val="0"/>
      <w:marTop w:val="0"/>
      <w:marBottom w:val="0"/>
      <w:divBdr>
        <w:top w:val="none" w:sz="0" w:space="0" w:color="auto"/>
        <w:left w:val="none" w:sz="0" w:space="0" w:color="auto"/>
        <w:bottom w:val="none" w:sz="0" w:space="0" w:color="auto"/>
        <w:right w:val="none" w:sz="0" w:space="0" w:color="auto"/>
      </w:divBdr>
    </w:div>
    <w:div w:id="581373776">
      <w:bodyDiv w:val="1"/>
      <w:marLeft w:val="0"/>
      <w:marRight w:val="0"/>
      <w:marTop w:val="0"/>
      <w:marBottom w:val="0"/>
      <w:divBdr>
        <w:top w:val="none" w:sz="0" w:space="0" w:color="auto"/>
        <w:left w:val="none" w:sz="0" w:space="0" w:color="auto"/>
        <w:bottom w:val="none" w:sz="0" w:space="0" w:color="auto"/>
        <w:right w:val="none" w:sz="0" w:space="0" w:color="auto"/>
      </w:divBdr>
    </w:div>
    <w:div w:id="669450803">
      <w:bodyDiv w:val="1"/>
      <w:marLeft w:val="0"/>
      <w:marRight w:val="0"/>
      <w:marTop w:val="0"/>
      <w:marBottom w:val="0"/>
      <w:divBdr>
        <w:top w:val="none" w:sz="0" w:space="0" w:color="auto"/>
        <w:left w:val="none" w:sz="0" w:space="0" w:color="auto"/>
        <w:bottom w:val="none" w:sz="0" w:space="0" w:color="auto"/>
        <w:right w:val="none" w:sz="0" w:space="0" w:color="auto"/>
      </w:divBdr>
    </w:div>
    <w:div w:id="706763127">
      <w:bodyDiv w:val="1"/>
      <w:marLeft w:val="0"/>
      <w:marRight w:val="0"/>
      <w:marTop w:val="0"/>
      <w:marBottom w:val="0"/>
      <w:divBdr>
        <w:top w:val="none" w:sz="0" w:space="0" w:color="auto"/>
        <w:left w:val="none" w:sz="0" w:space="0" w:color="auto"/>
        <w:bottom w:val="none" w:sz="0" w:space="0" w:color="auto"/>
        <w:right w:val="none" w:sz="0" w:space="0" w:color="auto"/>
      </w:divBdr>
    </w:div>
    <w:div w:id="723600929">
      <w:bodyDiv w:val="1"/>
      <w:marLeft w:val="0"/>
      <w:marRight w:val="0"/>
      <w:marTop w:val="0"/>
      <w:marBottom w:val="0"/>
      <w:divBdr>
        <w:top w:val="none" w:sz="0" w:space="0" w:color="auto"/>
        <w:left w:val="none" w:sz="0" w:space="0" w:color="auto"/>
        <w:bottom w:val="none" w:sz="0" w:space="0" w:color="auto"/>
        <w:right w:val="none" w:sz="0" w:space="0" w:color="auto"/>
      </w:divBdr>
    </w:div>
    <w:div w:id="754324309">
      <w:bodyDiv w:val="1"/>
      <w:marLeft w:val="0"/>
      <w:marRight w:val="0"/>
      <w:marTop w:val="0"/>
      <w:marBottom w:val="0"/>
      <w:divBdr>
        <w:top w:val="none" w:sz="0" w:space="0" w:color="auto"/>
        <w:left w:val="none" w:sz="0" w:space="0" w:color="auto"/>
        <w:bottom w:val="none" w:sz="0" w:space="0" w:color="auto"/>
        <w:right w:val="none" w:sz="0" w:space="0" w:color="auto"/>
      </w:divBdr>
    </w:div>
    <w:div w:id="756710846">
      <w:bodyDiv w:val="1"/>
      <w:marLeft w:val="0"/>
      <w:marRight w:val="0"/>
      <w:marTop w:val="0"/>
      <w:marBottom w:val="0"/>
      <w:divBdr>
        <w:top w:val="none" w:sz="0" w:space="0" w:color="auto"/>
        <w:left w:val="none" w:sz="0" w:space="0" w:color="auto"/>
        <w:bottom w:val="none" w:sz="0" w:space="0" w:color="auto"/>
        <w:right w:val="none" w:sz="0" w:space="0" w:color="auto"/>
      </w:divBdr>
    </w:div>
    <w:div w:id="787701804">
      <w:bodyDiv w:val="1"/>
      <w:marLeft w:val="0"/>
      <w:marRight w:val="0"/>
      <w:marTop w:val="0"/>
      <w:marBottom w:val="0"/>
      <w:divBdr>
        <w:top w:val="none" w:sz="0" w:space="0" w:color="auto"/>
        <w:left w:val="none" w:sz="0" w:space="0" w:color="auto"/>
        <w:bottom w:val="none" w:sz="0" w:space="0" w:color="auto"/>
        <w:right w:val="none" w:sz="0" w:space="0" w:color="auto"/>
      </w:divBdr>
      <w:divsChild>
        <w:div w:id="148401017">
          <w:marLeft w:val="0"/>
          <w:marRight w:val="0"/>
          <w:marTop w:val="0"/>
          <w:marBottom w:val="300"/>
          <w:divBdr>
            <w:top w:val="none" w:sz="0" w:space="0" w:color="auto"/>
            <w:left w:val="none" w:sz="0" w:space="0" w:color="auto"/>
            <w:bottom w:val="none" w:sz="0" w:space="0" w:color="auto"/>
            <w:right w:val="none" w:sz="0" w:space="0" w:color="auto"/>
          </w:divBdr>
          <w:divsChild>
            <w:div w:id="1597178233">
              <w:marLeft w:val="0"/>
              <w:marRight w:val="0"/>
              <w:marTop w:val="0"/>
              <w:marBottom w:val="0"/>
              <w:divBdr>
                <w:top w:val="none" w:sz="0" w:space="0" w:color="auto"/>
                <w:left w:val="none" w:sz="0" w:space="0" w:color="auto"/>
                <w:bottom w:val="none" w:sz="0" w:space="0" w:color="auto"/>
                <w:right w:val="none" w:sz="0" w:space="0" w:color="auto"/>
              </w:divBdr>
              <w:divsChild>
                <w:div w:id="11708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16383">
          <w:marLeft w:val="0"/>
          <w:marRight w:val="0"/>
          <w:marTop w:val="0"/>
          <w:marBottom w:val="300"/>
          <w:divBdr>
            <w:top w:val="none" w:sz="0" w:space="0" w:color="auto"/>
            <w:left w:val="none" w:sz="0" w:space="0" w:color="auto"/>
            <w:bottom w:val="none" w:sz="0" w:space="0" w:color="auto"/>
            <w:right w:val="none" w:sz="0" w:space="0" w:color="auto"/>
          </w:divBdr>
          <w:divsChild>
            <w:div w:id="1261067090">
              <w:marLeft w:val="0"/>
              <w:marRight w:val="0"/>
              <w:marTop w:val="0"/>
              <w:marBottom w:val="0"/>
              <w:divBdr>
                <w:top w:val="none" w:sz="0" w:space="0" w:color="auto"/>
                <w:left w:val="none" w:sz="0" w:space="0" w:color="auto"/>
                <w:bottom w:val="none" w:sz="0" w:space="0" w:color="auto"/>
                <w:right w:val="none" w:sz="0" w:space="0" w:color="auto"/>
              </w:divBdr>
              <w:divsChild>
                <w:div w:id="7520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2825">
          <w:marLeft w:val="0"/>
          <w:marRight w:val="0"/>
          <w:marTop w:val="0"/>
          <w:marBottom w:val="0"/>
          <w:divBdr>
            <w:top w:val="none" w:sz="0" w:space="0" w:color="auto"/>
            <w:left w:val="none" w:sz="0" w:space="0" w:color="auto"/>
            <w:bottom w:val="none" w:sz="0" w:space="0" w:color="auto"/>
            <w:right w:val="none" w:sz="0" w:space="0" w:color="auto"/>
          </w:divBdr>
          <w:divsChild>
            <w:div w:id="850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8673">
      <w:bodyDiv w:val="1"/>
      <w:marLeft w:val="0"/>
      <w:marRight w:val="0"/>
      <w:marTop w:val="0"/>
      <w:marBottom w:val="0"/>
      <w:divBdr>
        <w:top w:val="none" w:sz="0" w:space="0" w:color="auto"/>
        <w:left w:val="none" w:sz="0" w:space="0" w:color="auto"/>
        <w:bottom w:val="none" w:sz="0" w:space="0" w:color="auto"/>
        <w:right w:val="none" w:sz="0" w:space="0" w:color="auto"/>
      </w:divBdr>
    </w:div>
    <w:div w:id="891501322">
      <w:bodyDiv w:val="1"/>
      <w:marLeft w:val="0"/>
      <w:marRight w:val="0"/>
      <w:marTop w:val="0"/>
      <w:marBottom w:val="0"/>
      <w:divBdr>
        <w:top w:val="none" w:sz="0" w:space="0" w:color="auto"/>
        <w:left w:val="none" w:sz="0" w:space="0" w:color="auto"/>
        <w:bottom w:val="none" w:sz="0" w:space="0" w:color="auto"/>
        <w:right w:val="none" w:sz="0" w:space="0" w:color="auto"/>
      </w:divBdr>
    </w:div>
    <w:div w:id="923302275">
      <w:bodyDiv w:val="1"/>
      <w:marLeft w:val="0"/>
      <w:marRight w:val="0"/>
      <w:marTop w:val="0"/>
      <w:marBottom w:val="0"/>
      <w:divBdr>
        <w:top w:val="none" w:sz="0" w:space="0" w:color="auto"/>
        <w:left w:val="none" w:sz="0" w:space="0" w:color="auto"/>
        <w:bottom w:val="none" w:sz="0" w:space="0" w:color="auto"/>
        <w:right w:val="none" w:sz="0" w:space="0" w:color="auto"/>
      </w:divBdr>
    </w:div>
    <w:div w:id="970597672">
      <w:bodyDiv w:val="1"/>
      <w:marLeft w:val="0"/>
      <w:marRight w:val="0"/>
      <w:marTop w:val="0"/>
      <w:marBottom w:val="0"/>
      <w:divBdr>
        <w:top w:val="none" w:sz="0" w:space="0" w:color="auto"/>
        <w:left w:val="none" w:sz="0" w:space="0" w:color="auto"/>
        <w:bottom w:val="none" w:sz="0" w:space="0" w:color="auto"/>
        <w:right w:val="none" w:sz="0" w:space="0" w:color="auto"/>
      </w:divBdr>
    </w:div>
    <w:div w:id="991373077">
      <w:bodyDiv w:val="1"/>
      <w:marLeft w:val="0"/>
      <w:marRight w:val="0"/>
      <w:marTop w:val="0"/>
      <w:marBottom w:val="0"/>
      <w:divBdr>
        <w:top w:val="none" w:sz="0" w:space="0" w:color="auto"/>
        <w:left w:val="none" w:sz="0" w:space="0" w:color="auto"/>
        <w:bottom w:val="none" w:sz="0" w:space="0" w:color="auto"/>
        <w:right w:val="none" w:sz="0" w:space="0" w:color="auto"/>
      </w:divBdr>
      <w:divsChild>
        <w:div w:id="1323123912">
          <w:marLeft w:val="0"/>
          <w:marRight w:val="0"/>
          <w:marTop w:val="0"/>
          <w:marBottom w:val="0"/>
          <w:divBdr>
            <w:top w:val="none" w:sz="0" w:space="0" w:color="auto"/>
            <w:left w:val="none" w:sz="0" w:space="0" w:color="auto"/>
            <w:bottom w:val="none" w:sz="0" w:space="0" w:color="auto"/>
            <w:right w:val="none" w:sz="0" w:space="0" w:color="auto"/>
          </w:divBdr>
        </w:div>
        <w:div w:id="1656642358">
          <w:marLeft w:val="0"/>
          <w:marRight w:val="0"/>
          <w:marTop w:val="0"/>
          <w:marBottom w:val="0"/>
          <w:divBdr>
            <w:top w:val="none" w:sz="0" w:space="0" w:color="auto"/>
            <w:left w:val="none" w:sz="0" w:space="0" w:color="auto"/>
            <w:bottom w:val="none" w:sz="0" w:space="0" w:color="auto"/>
            <w:right w:val="none" w:sz="0" w:space="0" w:color="auto"/>
          </w:divBdr>
        </w:div>
      </w:divsChild>
    </w:div>
    <w:div w:id="1021514822">
      <w:bodyDiv w:val="1"/>
      <w:marLeft w:val="0"/>
      <w:marRight w:val="0"/>
      <w:marTop w:val="0"/>
      <w:marBottom w:val="0"/>
      <w:divBdr>
        <w:top w:val="none" w:sz="0" w:space="0" w:color="auto"/>
        <w:left w:val="none" w:sz="0" w:space="0" w:color="auto"/>
        <w:bottom w:val="none" w:sz="0" w:space="0" w:color="auto"/>
        <w:right w:val="none" w:sz="0" w:space="0" w:color="auto"/>
      </w:divBdr>
    </w:div>
    <w:div w:id="1053507178">
      <w:bodyDiv w:val="1"/>
      <w:marLeft w:val="0"/>
      <w:marRight w:val="0"/>
      <w:marTop w:val="0"/>
      <w:marBottom w:val="0"/>
      <w:divBdr>
        <w:top w:val="none" w:sz="0" w:space="0" w:color="auto"/>
        <w:left w:val="none" w:sz="0" w:space="0" w:color="auto"/>
        <w:bottom w:val="none" w:sz="0" w:space="0" w:color="auto"/>
        <w:right w:val="none" w:sz="0" w:space="0" w:color="auto"/>
      </w:divBdr>
    </w:div>
    <w:div w:id="1066756451">
      <w:bodyDiv w:val="1"/>
      <w:marLeft w:val="0"/>
      <w:marRight w:val="0"/>
      <w:marTop w:val="0"/>
      <w:marBottom w:val="0"/>
      <w:divBdr>
        <w:top w:val="none" w:sz="0" w:space="0" w:color="auto"/>
        <w:left w:val="none" w:sz="0" w:space="0" w:color="auto"/>
        <w:bottom w:val="none" w:sz="0" w:space="0" w:color="auto"/>
        <w:right w:val="none" w:sz="0" w:space="0" w:color="auto"/>
      </w:divBdr>
    </w:div>
    <w:div w:id="1127893668">
      <w:bodyDiv w:val="1"/>
      <w:marLeft w:val="0"/>
      <w:marRight w:val="0"/>
      <w:marTop w:val="0"/>
      <w:marBottom w:val="0"/>
      <w:divBdr>
        <w:top w:val="none" w:sz="0" w:space="0" w:color="auto"/>
        <w:left w:val="none" w:sz="0" w:space="0" w:color="auto"/>
        <w:bottom w:val="none" w:sz="0" w:space="0" w:color="auto"/>
        <w:right w:val="none" w:sz="0" w:space="0" w:color="auto"/>
      </w:divBdr>
      <w:divsChild>
        <w:div w:id="997344587">
          <w:marLeft w:val="0"/>
          <w:marRight w:val="0"/>
          <w:marTop w:val="0"/>
          <w:marBottom w:val="0"/>
          <w:divBdr>
            <w:top w:val="none" w:sz="0" w:space="0" w:color="auto"/>
            <w:left w:val="none" w:sz="0" w:space="0" w:color="auto"/>
            <w:bottom w:val="none" w:sz="0" w:space="0" w:color="auto"/>
            <w:right w:val="none" w:sz="0" w:space="0" w:color="auto"/>
          </w:divBdr>
          <w:divsChild>
            <w:div w:id="187912079">
              <w:marLeft w:val="0"/>
              <w:marRight w:val="0"/>
              <w:marTop w:val="0"/>
              <w:marBottom w:val="0"/>
              <w:divBdr>
                <w:top w:val="none" w:sz="0" w:space="0" w:color="auto"/>
                <w:left w:val="none" w:sz="0" w:space="0" w:color="auto"/>
                <w:bottom w:val="none" w:sz="0" w:space="0" w:color="auto"/>
                <w:right w:val="none" w:sz="0" w:space="0" w:color="auto"/>
              </w:divBdr>
              <w:divsChild>
                <w:div w:id="1256014416">
                  <w:marLeft w:val="0"/>
                  <w:marRight w:val="0"/>
                  <w:marTop w:val="0"/>
                  <w:marBottom w:val="0"/>
                  <w:divBdr>
                    <w:top w:val="none" w:sz="0" w:space="0" w:color="auto"/>
                    <w:left w:val="none" w:sz="0" w:space="0" w:color="auto"/>
                    <w:bottom w:val="none" w:sz="0" w:space="0" w:color="auto"/>
                    <w:right w:val="none" w:sz="0" w:space="0" w:color="auto"/>
                  </w:divBdr>
                  <w:divsChild>
                    <w:div w:id="1819572034">
                      <w:marLeft w:val="0"/>
                      <w:marRight w:val="0"/>
                      <w:marTop w:val="0"/>
                      <w:marBottom w:val="0"/>
                      <w:divBdr>
                        <w:top w:val="none" w:sz="0" w:space="0" w:color="auto"/>
                        <w:left w:val="none" w:sz="0" w:space="0" w:color="auto"/>
                        <w:bottom w:val="none" w:sz="0" w:space="0" w:color="auto"/>
                        <w:right w:val="none" w:sz="0" w:space="0" w:color="auto"/>
                      </w:divBdr>
                      <w:divsChild>
                        <w:div w:id="1070734050">
                          <w:marLeft w:val="0"/>
                          <w:marRight w:val="0"/>
                          <w:marTop w:val="0"/>
                          <w:marBottom w:val="0"/>
                          <w:divBdr>
                            <w:top w:val="none" w:sz="0" w:space="0" w:color="auto"/>
                            <w:left w:val="none" w:sz="0" w:space="0" w:color="auto"/>
                            <w:bottom w:val="none" w:sz="0" w:space="0" w:color="auto"/>
                            <w:right w:val="none" w:sz="0" w:space="0" w:color="auto"/>
                          </w:divBdr>
                          <w:divsChild>
                            <w:div w:id="513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063">
      <w:bodyDiv w:val="1"/>
      <w:marLeft w:val="0"/>
      <w:marRight w:val="0"/>
      <w:marTop w:val="0"/>
      <w:marBottom w:val="0"/>
      <w:divBdr>
        <w:top w:val="none" w:sz="0" w:space="0" w:color="auto"/>
        <w:left w:val="none" w:sz="0" w:space="0" w:color="auto"/>
        <w:bottom w:val="none" w:sz="0" w:space="0" w:color="auto"/>
        <w:right w:val="none" w:sz="0" w:space="0" w:color="auto"/>
      </w:divBdr>
    </w:div>
    <w:div w:id="1146321405">
      <w:bodyDiv w:val="1"/>
      <w:marLeft w:val="0"/>
      <w:marRight w:val="0"/>
      <w:marTop w:val="0"/>
      <w:marBottom w:val="0"/>
      <w:divBdr>
        <w:top w:val="none" w:sz="0" w:space="0" w:color="auto"/>
        <w:left w:val="none" w:sz="0" w:space="0" w:color="auto"/>
        <w:bottom w:val="none" w:sz="0" w:space="0" w:color="auto"/>
        <w:right w:val="none" w:sz="0" w:space="0" w:color="auto"/>
      </w:divBdr>
    </w:div>
    <w:div w:id="1147437041">
      <w:bodyDiv w:val="1"/>
      <w:marLeft w:val="0"/>
      <w:marRight w:val="0"/>
      <w:marTop w:val="0"/>
      <w:marBottom w:val="0"/>
      <w:divBdr>
        <w:top w:val="none" w:sz="0" w:space="0" w:color="auto"/>
        <w:left w:val="none" w:sz="0" w:space="0" w:color="auto"/>
        <w:bottom w:val="none" w:sz="0" w:space="0" w:color="auto"/>
        <w:right w:val="none" w:sz="0" w:space="0" w:color="auto"/>
      </w:divBdr>
    </w:div>
    <w:div w:id="1187212406">
      <w:bodyDiv w:val="1"/>
      <w:marLeft w:val="0"/>
      <w:marRight w:val="0"/>
      <w:marTop w:val="0"/>
      <w:marBottom w:val="0"/>
      <w:divBdr>
        <w:top w:val="none" w:sz="0" w:space="0" w:color="auto"/>
        <w:left w:val="none" w:sz="0" w:space="0" w:color="auto"/>
        <w:bottom w:val="none" w:sz="0" w:space="0" w:color="auto"/>
        <w:right w:val="none" w:sz="0" w:space="0" w:color="auto"/>
      </w:divBdr>
    </w:div>
    <w:div w:id="1320891113">
      <w:bodyDiv w:val="1"/>
      <w:marLeft w:val="0"/>
      <w:marRight w:val="0"/>
      <w:marTop w:val="0"/>
      <w:marBottom w:val="0"/>
      <w:divBdr>
        <w:top w:val="none" w:sz="0" w:space="0" w:color="auto"/>
        <w:left w:val="none" w:sz="0" w:space="0" w:color="auto"/>
        <w:bottom w:val="none" w:sz="0" w:space="0" w:color="auto"/>
        <w:right w:val="none" w:sz="0" w:space="0" w:color="auto"/>
      </w:divBdr>
    </w:div>
    <w:div w:id="1325158325">
      <w:bodyDiv w:val="1"/>
      <w:marLeft w:val="0"/>
      <w:marRight w:val="0"/>
      <w:marTop w:val="0"/>
      <w:marBottom w:val="0"/>
      <w:divBdr>
        <w:top w:val="none" w:sz="0" w:space="0" w:color="auto"/>
        <w:left w:val="none" w:sz="0" w:space="0" w:color="auto"/>
        <w:bottom w:val="none" w:sz="0" w:space="0" w:color="auto"/>
        <w:right w:val="none" w:sz="0" w:space="0" w:color="auto"/>
      </w:divBdr>
    </w:div>
    <w:div w:id="1446533970">
      <w:bodyDiv w:val="1"/>
      <w:marLeft w:val="0"/>
      <w:marRight w:val="0"/>
      <w:marTop w:val="0"/>
      <w:marBottom w:val="0"/>
      <w:divBdr>
        <w:top w:val="none" w:sz="0" w:space="0" w:color="auto"/>
        <w:left w:val="none" w:sz="0" w:space="0" w:color="auto"/>
        <w:bottom w:val="none" w:sz="0" w:space="0" w:color="auto"/>
        <w:right w:val="none" w:sz="0" w:space="0" w:color="auto"/>
      </w:divBdr>
    </w:div>
    <w:div w:id="1495607978">
      <w:bodyDiv w:val="1"/>
      <w:marLeft w:val="0"/>
      <w:marRight w:val="0"/>
      <w:marTop w:val="0"/>
      <w:marBottom w:val="0"/>
      <w:divBdr>
        <w:top w:val="none" w:sz="0" w:space="0" w:color="auto"/>
        <w:left w:val="none" w:sz="0" w:space="0" w:color="auto"/>
        <w:bottom w:val="none" w:sz="0" w:space="0" w:color="auto"/>
        <w:right w:val="none" w:sz="0" w:space="0" w:color="auto"/>
      </w:divBdr>
    </w:div>
    <w:div w:id="1527672192">
      <w:bodyDiv w:val="1"/>
      <w:marLeft w:val="0"/>
      <w:marRight w:val="0"/>
      <w:marTop w:val="0"/>
      <w:marBottom w:val="0"/>
      <w:divBdr>
        <w:top w:val="none" w:sz="0" w:space="0" w:color="auto"/>
        <w:left w:val="none" w:sz="0" w:space="0" w:color="auto"/>
        <w:bottom w:val="none" w:sz="0" w:space="0" w:color="auto"/>
        <w:right w:val="none" w:sz="0" w:space="0" w:color="auto"/>
      </w:divBdr>
    </w:div>
    <w:div w:id="1558004123">
      <w:bodyDiv w:val="1"/>
      <w:marLeft w:val="0"/>
      <w:marRight w:val="0"/>
      <w:marTop w:val="0"/>
      <w:marBottom w:val="0"/>
      <w:divBdr>
        <w:top w:val="none" w:sz="0" w:space="0" w:color="auto"/>
        <w:left w:val="none" w:sz="0" w:space="0" w:color="auto"/>
        <w:bottom w:val="none" w:sz="0" w:space="0" w:color="auto"/>
        <w:right w:val="none" w:sz="0" w:space="0" w:color="auto"/>
      </w:divBdr>
    </w:div>
    <w:div w:id="1611550328">
      <w:bodyDiv w:val="1"/>
      <w:marLeft w:val="0"/>
      <w:marRight w:val="0"/>
      <w:marTop w:val="0"/>
      <w:marBottom w:val="0"/>
      <w:divBdr>
        <w:top w:val="none" w:sz="0" w:space="0" w:color="auto"/>
        <w:left w:val="none" w:sz="0" w:space="0" w:color="auto"/>
        <w:bottom w:val="none" w:sz="0" w:space="0" w:color="auto"/>
        <w:right w:val="none" w:sz="0" w:space="0" w:color="auto"/>
      </w:divBdr>
    </w:div>
    <w:div w:id="1645936740">
      <w:bodyDiv w:val="1"/>
      <w:marLeft w:val="0"/>
      <w:marRight w:val="0"/>
      <w:marTop w:val="0"/>
      <w:marBottom w:val="0"/>
      <w:divBdr>
        <w:top w:val="none" w:sz="0" w:space="0" w:color="auto"/>
        <w:left w:val="none" w:sz="0" w:space="0" w:color="auto"/>
        <w:bottom w:val="none" w:sz="0" w:space="0" w:color="auto"/>
        <w:right w:val="none" w:sz="0" w:space="0" w:color="auto"/>
      </w:divBdr>
    </w:div>
    <w:div w:id="1681077549">
      <w:bodyDiv w:val="1"/>
      <w:marLeft w:val="0"/>
      <w:marRight w:val="0"/>
      <w:marTop w:val="0"/>
      <w:marBottom w:val="0"/>
      <w:divBdr>
        <w:top w:val="none" w:sz="0" w:space="0" w:color="auto"/>
        <w:left w:val="none" w:sz="0" w:space="0" w:color="auto"/>
        <w:bottom w:val="none" w:sz="0" w:space="0" w:color="auto"/>
        <w:right w:val="none" w:sz="0" w:space="0" w:color="auto"/>
      </w:divBdr>
      <w:divsChild>
        <w:div w:id="1553931375">
          <w:marLeft w:val="0"/>
          <w:marRight w:val="0"/>
          <w:marTop w:val="0"/>
          <w:marBottom w:val="0"/>
          <w:divBdr>
            <w:top w:val="none" w:sz="0" w:space="0" w:color="auto"/>
            <w:left w:val="none" w:sz="0" w:space="0" w:color="auto"/>
            <w:bottom w:val="none" w:sz="0" w:space="0" w:color="auto"/>
            <w:right w:val="none" w:sz="0" w:space="0" w:color="auto"/>
          </w:divBdr>
          <w:divsChild>
            <w:div w:id="54788495">
              <w:marLeft w:val="0"/>
              <w:marRight w:val="0"/>
              <w:marTop w:val="0"/>
              <w:marBottom w:val="0"/>
              <w:divBdr>
                <w:top w:val="none" w:sz="0" w:space="0" w:color="auto"/>
                <w:left w:val="none" w:sz="0" w:space="0" w:color="auto"/>
                <w:bottom w:val="none" w:sz="0" w:space="0" w:color="auto"/>
                <w:right w:val="none" w:sz="0" w:space="0" w:color="auto"/>
              </w:divBdr>
            </w:div>
            <w:div w:id="809245951">
              <w:marLeft w:val="0"/>
              <w:marRight w:val="0"/>
              <w:marTop w:val="0"/>
              <w:marBottom w:val="0"/>
              <w:divBdr>
                <w:top w:val="none" w:sz="0" w:space="0" w:color="auto"/>
                <w:left w:val="none" w:sz="0" w:space="0" w:color="auto"/>
                <w:bottom w:val="none" w:sz="0" w:space="0" w:color="auto"/>
                <w:right w:val="none" w:sz="0" w:space="0" w:color="auto"/>
              </w:divBdr>
            </w:div>
          </w:divsChild>
        </w:div>
        <w:div w:id="1859463956">
          <w:marLeft w:val="0"/>
          <w:marRight w:val="0"/>
          <w:marTop w:val="0"/>
          <w:marBottom w:val="0"/>
          <w:divBdr>
            <w:top w:val="none" w:sz="0" w:space="0" w:color="auto"/>
            <w:left w:val="none" w:sz="0" w:space="0" w:color="auto"/>
            <w:bottom w:val="none" w:sz="0" w:space="0" w:color="auto"/>
            <w:right w:val="none" w:sz="0" w:space="0" w:color="auto"/>
          </w:divBdr>
          <w:divsChild>
            <w:div w:id="313918253">
              <w:marLeft w:val="0"/>
              <w:marRight w:val="0"/>
              <w:marTop w:val="0"/>
              <w:marBottom w:val="0"/>
              <w:divBdr>
                <w:top w:val="none" w:sz="0" w:space="0" w:color="auto"/>
                <w:left w:val="none" w:sz="0" w:space="0" w:color="auto"/>
                <w:bottom w:val="none" w:sz="0" w:space="0" w:color="auto"/>
                <w:right w:val="none" w:sz="0" w:space="0" w:color="auto"/>
              </w:divBdr>
            </w:div>
            <w:div w:id="191669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95588">
      <w:bodyDiv w:val="1"/>
      <w:marLeft w:val="0"/>
      <w:marRight w:val="0"/>
      <w:marTop w:val="0"/>
      <w:marBottom w:val="0"/>
      <w:divBdr>
        <w:top w:val="none" w:sz="0" w:space="0" w:color="auto"/>
        <w:left w:val="none" w:sz="0" w:space="0" w:color="auto"/>
        <w:bottom w:val="none" w:sz="0" w:space="0" w:color="auto"/>
        <w:right w:val="none" w:sz="0" w:space="0" w:color="auto"/>
      </w:divBdr>
    </w:div>
    <w:div w:id="1702893916">
      <w:bodyDiv w:val="1"/>
      <w:marLeft w:val="0"/>
      <w:marRight w:val="0"/>
      <w:marTop w:val="0"/>
      <w:marBottom w:val="0"/>
      <w:divBdr>
        <w:top w:val="none" w:sz="0" w:space="0" w:color="auto"/>
        <w:left w:val="none" w:sz="0" w:space="0" w:color="auto"/>
        <w:bottom w:val="none" w:sz="0" w:space="0" w:color="auto"/>
        <w:right w:val="none" w:sz="0" w:space="0" w:color="auto"/>
      </w:divBdr>
    </w:div>
    <w:div w:id="1771775182">
      <w:bodyDiv w:val="1"/>
      <w:marLeft w:val="0"/>
      <w:marRight w:val="0"/>
      <w:marTop w:val="0"/>
      <w:marBottom w:val="0"/>
      <w:divBdr>
        <w:top w:val="none" w:sz="0" w:space="0" w:color="auto"/>
        <w:left w:val="none" w:sz="0" w:space="0" w:color="auto"/>
        <w:bottom w:val="none" w:sz="0" w:space="0" w:color="auto"/>
        <w:right w:val="none" w:sz="0" w:space="0" w:color="auto"/>
      </w:divBdr>
    </w:div>
    <w:div w:id="1842770014">
      <w:bodyDiv w:val="1"/>
      <w:marLeft w:val="0"/>
      <w:marRight w:val="0"/>
      <w:marTop w:val="0"/>
      <w:marBottom w:val="0"/>
      <w:divBdr>
        <w:top w:val="none" w:sz="0" w:space="0" w:color="auto"/>
        <w:left w:val="none" w:sz="0" w:space="0" w:color="auto"/>
        <w:bottom w:val="none" w:sz="0" w:space="0" w:color="auto"/>
        <w:right w:val="none" w:sz="0" w:space="0" w:color="auto"/>
      </w:divBdr>
    </w:div>
    <w:div w:id="1843006005">
      <w:bodyDiv w:val="1"/>
      <w:marLeft w:val="0"/>
      <w:marRight w:val="0"/>
      <w:marTop w:val="0"/>
      <w:marBottom w:val="0"/>
      <w:divBdr>
        <w:top w:val="none" w:sz="0" w:space="0" w:color="auto"/>
        <w:left w:val="none" w:sz="0" w:space="0" w:color="auto"/>
        <w:bottom w:val="none" w:sz="0" w:space="0" w:color="auto"/>
        <w:right w:val="none" w:sz="0" w:space="0" w:color="auto"/>
      </w:divBdr>
    </w:div>
    <w:div w:id="2079210754">
      <w:bodyDiv w:val="1"/>
      <w:marLeft w:val="0"/>
      <w:marRight w:val="0"/>
      <w:marTop w:val="0"/>
      <w:marBottom w:val="0"/>
      <w:divBdr>
        <w:top w:val="none" w:sz="0" w:space="0" w:color="auto"/>
        <w:left w:val="none" w:sz="0" w:space="0" w:color="auto"/>
        <w:bottom w:val="none" w:sz="0" w:space="0" w:color="auto"/>
        <w:right w:val="none" w:sz="0" w:space="0" w:color="auto"/>
      </w:divBdr>
    </w:div>
    <w:div w:id="2093043969">
      <w:bodyDiv w:val="1"/>
      <w:marLeft w:val="0"/>
      <w:marRight w:val="0"/>
      <w:marTop w:val="0"/>
      <w:marBottom w:val="0"/>
      <w:divBdr>
        <w:top w:val="none" w:sz="0" w:space="0" w:color="auto"/>
        <w:left w:val="none" w:sz="0" w:space="0" w:color="auto"/>
        <w:bottom w:val="none" w:sz="0" w:space="0" w:color="auto"/>
        <w:right w:val="none" w:sz="0" w:space="0" w:color="auto"/>
      </w:divBdr>
      <w:divsChild>
        <w:div w:id="137192171">
          <w:marLeft w:val="-150"/>
          <w:marRight w:val="-150"/>
          <w:marTop w:val="0"/>
          <w:marBottom w:val="0"/>
          <w:divBdr>
            <w:top w:val="none" w:sz="0" w:space="0" w:color="auto"/>
            <w:left w:val="none" w:sz="0" w:space="0" w:color="auto"/>
            <w:bottom w:val="none" w:sz="0" w:space="0" w:color="auto"/>
            <w:right w:val="none" w:sz="0" w:space="0" w:color="auto"/>
          </w:divBdr>
          <w:divsChild>
            <w:div w:id="1550147517">
              <w:marLeft w:val="0"/>
              <w:marRight w:val="0"/>
              <w:marTop w:val="0"/>
              <w:marBottom w:val="0"/>
              <w:divBdr>
                <w:top w:val="none" w:sz="0" w:space="0" w:color="auto"/>
                <w:left w:val="none" w:sz="0" w:space="0" w:color="auto"/>
                <w:bottom w:val="none" w:sz="0" w:space="0" w:color="auto"/>
                <w:right w:val="none" w:sz="0" w:space="0" w:color="auto"/>
              </w:divBdr>
              <w:divsChild>
                <w:div w:id="1134518181">
                  <w:marLeft w:val="0"/>
                  <w:marRight w:val="0"/>
                  <w:marTop w:val="0"/>
                  <w:marBottom w:val="0"/>
                  <w:divBdr>
                    <w:top w:val="none" w:sz="0" w:space="0" w:color="auto"/>
                    <w:left w:val="none" w:sz="0" w:space="0" w:color="auto"/>
                    <w:bottom w:val="none" w:sz="0" w:space="0" w:color="auto"/>
                    <w:right w:val="none" w:sz="0" w:space="0" w:color="auto"/>
                  </w:divBdr>
                  <w:divsChild>
                    <w:div w:id="181891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3155">
              <w:marLeft w:val="0"/>
              <w:marRight w:val="0"/>
              <w:marTop w:val="0"/>
              <w:marBottom w:val="0"/>
              <w:divBdr>
                <w:top w:val="none" w:sz="0" w:space="0" w:color="auto"/>
                <w:left w:val="none" w:sz="0" w:space="0" w:color="auto"/>
                <w:bottom w:val="none" w:sz="0" w:space="0" w:color="auto"/>
                <w:right w:val="none" w:sz="0" w:space="0" w:color="auto"/>
              </w:divBdr>
              <w:divsChild>
                <w:div w:id="2133399753">
                  <w:marLeft w:val="0"/>
                  <w:marRight w:val="0"/>
                  <w:marTop w:val="0"/>
                  <w:marBottom w:val="0"/>
                  <w:divBdr>
                    <w:top w:val="none" w:sz="0" w:space="0" w:color="auto"/>
                    <w:left w:val="none" w:sz="0" w:space="0" w:color="auto"/>
                    <w:bottom w:val="none" w:sz="0" w:space="0" w:color="auto"/>
                    <w:right w:val="none" w:sz="0" w:space="0" w:color="auto"/>
                  </w:divBdr>
                  <w:divsChild>
                    <w:div w:id="98600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4140">
          <w:marLeft w:val="-150"/>
          <w:marRight w:val="-150"/>
          <w:marTop w:val="0"/>
          <w:marBottom w:val="0"/>
          <w:divBdr>
            <w:top w:val="none" w:sz="0" w:space="0" w:color="auto"/>
            <w:left w:val="none" w:sz="0" w:space="0" w:color="auto"/>
            <w:bottom w:val="none" w:sz="0" w:space="0" w:color="auto"/>
            <w:right w:val="none" w:sz="0" w:space="0" w:color="auto"/>
          </w:divBdr>
          <w:divsChild>
            <w:div w:id="776756933">
              <w:marLeft w:val="1470"/>
              <w:marRight w:val="0"/>
              <w:marTop w:val="0"/>
              <w:marBottom w:val="0"/>
              <w:divBdr>
                <w:top w:val="none" w:sz="0" w:space="0" w:color="auto"/>
                <w:left w:val="none" w:sz="0" w:space="0" w:color="auto"/>
                <w:bottom w:val="none" w:sz="0" w:space="0" w:color="auto"/>
                <w:right w:val="none" w:sz="0" w:space="0" w:color="auto"/>
              </w:divBdr>
              <w:divsChild>
                <w:div w:id="505170914">
                  <w:marLeft w:val="0"/>
                  <w:marRight w:val="0"/>
                  <w:marTop w:val="0"/>
                  <w:marBottom w:val="0"/>
                  <w:divBdr>
                    <w:top w:val="none" w:sz="0" w:space="0" w:color="auto"/>
                    <w:left w:val="none" w:sz="0" w:space="0" w:color="auto"/>
                    <w:bottom w:val="none" w:sz="0" w:space="0" w:color="auto"/>
                    <w:right w:val="none" w:sz="0" w:space="0" w:color="auto"/>
                  </w:divBdr>
                  <w:divsChild>
                    <w:div w:id="1270627877">
                      <w:marLeft w:val="0"/>
                      <w:marRight w:val="0"/>
                      <w:marTop w:val="0"/>
                      <w:marBottom w:val="0"/>
                      <w:divBdr>
                        <w:top w:val="none" w:sz="0" w:space="0" w:color="auto"/>
                        <w:left w:val="none" w:sz="0" w:space="0" w:color="auto"/>
                        <w:bottom w:val="none" w:sz="0" w:space="0" w:color="auto"/>
                        <w:right w:val="none" w:sz="0" w:space="0" w:color="auto"/>
                      </w:divBdr>
                      <w:divsChild>
                        <w:div w:id="241532245">
                          <w:marLeft w:val="0"/>
                          <w:marRight w:val="0"/>
                          <w:marTop w:val="0"/>
                          <w:marBottom w:val="0"/>
                          <w:divBdr>
                            <w:top w:val="none" w:sz="0" w:space="0" w:color="auto"/>
                            <w:left w:val="none" w:sz="0" w:space="0" w:color="auto"/>
                            <w:bottom w:val="none" w:sz="0" w:space="0" w:color="auto"/>
                            <w:right w:val="none" w:sz="0" w:space="0" w:color="auto"/>
                          </w:divBdr>
                          <w:divsChild>
                            <w:div w:id="14107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2091">
      <w:bodyDiv w:val="1"/>
      <w:marLeft w:val="0"/>
      <w:marRight w:val="0"/>
      <w:marTop w:val="0"/>
      <w:marBottom w:val="0"/>
      <w:divBdr>
        <w:top w:val="none" w:sz="0" w:space="0" w:color="auto"/>
        <w:left w:val="none" w:sz="0" w:space="0" w:color="auto"/>
        <w:bottom w:val="none" w:sz="0" w:space="0" w:color="auto"/>
        <w:right w:val="none" w:sz="0" w:space="0" w:color="auto"/>
      </w:divBdr>
    </w:div>
    <w:div w:id="213598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rketac.eu/wp-content/uploads/2026/07/Seafood-Europe-Presentation-Sustainability-Manifesto.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rketac.eu/wp-content/uploads/2026/07/ExCom-Chair-Presentation-03.07.2026.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025849F2-7CA5-4167-BE23-1FCEA065420F@lan"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696529-0f72-48e4-b036-bce29b55c904">
      <Terms xmlns="http://schemas.microsoft.com/office/infopath/2007/PartnerControls"/>
    </lcf76f155ced4ddcb4097134ff3c332f>
    <TaxCatchAll xmlns="f894a7f0-1331-4600-a3be-94d01ccb6a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2C9ACDEA16A541BD4EADE0B7724EC1" ma:contentTypeVersion="19" ma:contentTypeDescription="Create a new document." ma:contentTypeScope="" ma:versionID="3d839809c780cb8504bf7a6a000a6c6c">
  <xsd:schema xmlns:xsd="http://www.w3.org/2001/XMLSchema" xmlns:xs="http://www.w3.org/2001/XMLSchema" xmlns:p="http://schemas.microsoft.com/office/2006/metadata/properties" xmlns:ns2="0a696529-0f72-48e4-b036-bce29b55c904" xmlns:ns3="f894a7f0-1331-4600-a3be-94d01ccb6ac0" targetNamespace="http://schemas.microsoft.com/office/2006/metadata/properties" ma:root="true" ma:fieldsID="b61e5dd305b800783d6808b8c33662aa" ns2:_="" ns3:_="">
    <xsd:import namespace="0a696529-0f72-48e4-b036-bce29b55c904"/>
    <xsd:import namespace="f894a7f0-1331-4600-a3be-94d01ccb6a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96529-0f72-48e4-b036-bce29b55c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b8c353-3ab4-4110-803d-4eda959e43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4a7f0-1331-4600-a3be-94d01ccb6a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1bd241-1dcc-48c4-b671-c7e73fbddb47}" ma:internalName="TaxCatchAll" ma:showField="CatchAllData" ma:web="f894a7f0-1331-4600-a3be-94d01ccb6ac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8F92C-7085-4FA7-BD9B-4EAF41ED110A}">
  <ds:schemaRefs>
    <ds:schemaRef ds:uri="http://schemas.microsoft.com/sharepoint/v3/contenttype/forms"/>
  </ds:schemaRefs>
</ds:datastoreItem>
</file>

<file path=customXml/itemProps2.xml><?xml version="1.0" encoding="utf-8"?>
<ds:datastoreItem xmlns:ds="http://schemas.openxmlformats.org/officeDocument/2006/customXml" ds:itemID="{CD86A766-B69A-4AB5-9902-17700C259FB7}">
  <ds:schemaRefs>
    <ds:schemaRef ds:uri="http://schemas.microsoft.com/office/2006/metadata/properties"/>
    <ds:schemaRef ds:uri="http://schemas.microsoft.com/office/infopath/2007/PartnerControls"/>
    <ds:schemaRef ds:uri="0a696529-0f72-48e4-b036-bce29b55c904"/>
    <ds:schemaRef ds:uri="f894a7f0-1331-4600-a3be-94d01ccb6ac0"/>
  </ds:schemaRefs>
</ds:datastoreItem>
</file>

<file path=customXml/itemProps3.xml><?xml version="1.0" encoding="utf-8"?>
<ds:datastoreItem xmlns:ds="http://schemas.openxmlformats.org/officeDocument/2006/customXml" ds:itemID="{194700CA-A4D0-44C1-8351-7225F45A60B4}"/>
</file>

<file path=customXml/itemProps4.xml><?xml version="1.0" encoding="utf-8"?>
<ds:datastoreItem xmlns:ds="http://schemas.openxmlformats.org/officeDocument/2006/customXml" ds:itemID="{62E6C2AA-185A-4DCD-A3F2-94E3538D9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14</Pages>
  <Words>4918</Words>
  <Characters>28036</Characters>
  <Application>Microsoft Office Word</Application>
  <DocSecurity>0</DocSecurity>
  <Lines>233</Lines>
  <Paragraphs>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32889</CharactersWithSpaces>
  <SharedDoc>false</SharedDoc>
  <HLinks>
    <vt:vector size="18" baseType="variant">
      <vt:variant>
        <vt:i4>5701638</vt:i4>
      </vt:variant>
      <vt:variant>
        <vt:i4>6</vt:i4>
      </vt:variant>
      <vt:variant>
        <vt:i4>0</vt:i4>
      </vt:variant>
      <vt:variant>
        <vt:i4>5</vt:i4>
      </vt:variant>
      <vt:variant>
        <vt:lpwstr>https://marketac.eu/wp-content/uploads/2026/06/EUMOFA-Presentation-Crises.pdf</vt:lpwstr>
      </vt:variant>
      <vt:variant>
        <vt:lpwstr/>
      </vt:variant>
      <vt:variant>
        <vt:i4>1966082</vt:i4>
      </vt:variant>
      <vt:variant>
        <vt:i4>3</vt:i4>
      </vt:variant>
      <vt:variant>
        <vt:i4>0</vt:i4>
      </vt:variant>
      <vt:variant>
        <vt:i4>5</vt:i4>
      </vt:variant>
      <vt:variant>
        <vt:lpwstr>https://marketac.eu/wp-content/uploads/2026/06/Assoittica-Italia-Compact-Profile.pdf</vt:lpwstr>
      </vt:variant>
      <vt:variant>
        <vt:lpwstr/>
      </vt:variant>
      <vt:variant>
        <vt:i4>2949169</vt:i4>
      </vt:variant>
      <vt:variant>
        <vt:i4>0</vt:i4>
      </vt:variant>
      <vt:variant>
        <vt:i4>0</vt:i4>
      </vt:variant>
      <vt:variant>
        <vt:i4>5</vt:i4>
      </vt:variant>
      <vt:variant>
        <vt:lpwstr>https://marketac.eu/wp-content/uploads/2026/06/ExCom-Chair-Presentation-12.06.2026.pdf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cp:lastModifiedBy>Violaine De Neef | EBCD</cp:lastModifiedBy>
  <cp:revision>370</cp:revision>
  <cp:lastPrinted>2025-01-04T07:52:00Z</cp:lastPrinted>
  <dcterms:created xsi:type="dcterms:W3CDTF">2026-04-22T12:31:00Z</dcterms:created>
  <dcterms:modified xsi:type="dcterms:W3CDTF">2026-09-28T14:10:00Z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0x010100A32C9ACDEA16A541BD4EADE0B7724EC1</vt:lpwstr>
  </property>
</Properties>
</file>